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propriété intellectuelle liee a l'IA</w:t>
      </w:r>
    </w:p>
    <w:p>
      <w:pPr>
        <w:spacing w:after="600"/>
        <w:jc w:val="center"/>
      </w:pPr>
      <w:r>
        <w:rPr>
          <w:rFonts w:ascii="Arial" w:cs="Arial" w:eastAsia="Arial" w:hAnsi="Arial"/>
          <w:color w:val="2E75B6"/>
          <w:sz w:val="24"/>
          <w:szCs w:val="24"/>
        </w:rPr>
        <w:t xml:space="preserve">Protection et valorisation de la PI dans le contexte de l'IA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sur le droit d'auteur du Canada (L.R.C. 1985, c. C-42)</w:t>
      </w:r>
    </w:p>
    <w:p>
      <w:pPr>
        <w:pStyle w:val="ListParagraph"/>
        <w:numPr>
          <w:ilvl w:val="0"/>
          <w:numId w:val="2"/>
        </w:numPr>
      </w:pPr>
      <w:r>
        <w:rPr>
          <w:rFonts w:ascii="Arial" w:cs="Arial" w:eastAsia="Arial" w:hAnsi="Arial"/>
          <w:color w:val="404040"/>
          <w:sz w:val="22"/>
          <w:szCs w:val="22"/>
        </w:rPr>
        <w:t xml:space="preserve">Loi sur les marques de commerce du Canada (L.R.C. 1985, c. T-13)</w:t>
      </w:r>
    </w:p>
    <w:p>
      <w:pPr>
        <w:pStyle w:val="ListParagraph"/>
        <w:numPr>
          <w:ilvl w:val="0"/>
          <w:numId w:val="2"/>
        </w:numPr>
      </w:pPr>
      <w:r>
        <w:rPr>
          <w:rFonts w:ascii="Arial" w:cs="Arial" w:eastAsia="Arial" w:hAnsi="Arial"/>
          <w:color w:val="404040"/>
          <w:sz w:val="22"/>
          <w:szCs w:val="22"/>
        </w:rPr>
        <w:t xml:space="preserve">Loi sur les brevets du Canada (L.R.C. 1985, c. P-4)</w:t>
      </w:r>
    </w:p>
    <w:p>
      <w:pPr>
        <w:pStyle w:val="ListParagraph"/>
        <w:numPr>
          <w:ilvl w:val="0"/>
          <w:numId w:val="2"/>
        </w:numPr>
      </w:pPr>
      <w:r>
        <w:rPr>
          <w:rFonts w:ascii="Arial" w:cs="Arial" w:eastAsia="Arial" w:hAnsi="Arial"/>
          <w:color w:val="404040"/>
          <w:sz w:val="22"/>
          <w:szCs w:val="22"/>
        </w:rPr>
        <w:t xml:space="preserve">Accord TRIPS (Aspects des droits de propriété intellectuelle qui touchent au commerce)</w:t>
      </w:r>
    </w:p>
    <w:p>
      <w:pPr>
        <w:pStyle w:val="ListParagraph"/>
        <w:numPr>
          <w:ilvl w:val="0"/>
          <w:numId w:val="2"/>
        </w:numPr>
      </w:pPr>
      <w:r>
        <w:rPr>
          <w:rFonts w:ascii="Arial" w:cs="Arial" w:eastAsia="Arial" w:hAnsi="Arial"/>
          <w:color w:val="404040"/>
          <w:sz w:val="22"/>
          <w:szCs w:val="22"/>
        </w:rPr>
        <w:t xml:space="preserve">Convention de Berne pour la protection des oeuvres litteraires et artistiques</w:t>
      </w:r>
    </w:p>
    <w:p>
      <w:pPr>
        <w:pStyle w:val="ListParagraph"/>
        <w:numPr>
          <w:ilvl w:val="0"/>
          <w:numId w:val="2"/>
        </w:numPr>
      </w:pPr>
      <w:r>
        <w:rPr>
          <w:rFonts w:ascii="Arial" w:cs="Arial" w:eastAsia="Arial" w:hAnsi="Arial"/>
          <w:color w:val="404040"/>
          <w:sz w:val="22"/>
          <w:szCs w:val="22"/>
        </w:rPr>
        <w:t xml:space="preserve">Code civil du Québec - Articles sur la propriété intellectuelle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portee</w:t>
      </w:r>
    </w:p>
    <w:p>
      <w:r>
        <w:rPr>
          <w:rFonts w:ascii="Arial" w:cs="Arial" w:eastAsia="Arial" w:hAnsi="Arial"/>
          <w:color w:val="404040"/>
          <w:sz w:val="22"/>
          <w:szCs w:val="22"/>
        </w:rPr>
        <w:t xml:space="preserve">La presente politique definit les principes, regles et procédures de gestion de la propriété intellectuelle (PI) générée, utilisee ou modifiee par [NOM_ORGANISATION] dans le contexte de projets d'intelligence artificielle. Elle s'applique a tous les employes, contractuels, partenaires et fournisseurs impliques dans le développément, l'utilisation ou le déploiement de systèmes d'IA.</w:t>
      </w:r>
    </w:p>
    <w:p>
      <w:pPr>
        <w:pStyle w:val="Heading2"/>
      </w:pPr>
      <w:r>
        <w:t xml:space="preserve">Objectifs de la politique</w:t>
      </w:r>
    </w:p>
    <w:p>
      <w:pPr>
        <w:pStyle w:val="ListParagraph"/>
        <w:numPr>
          <w:ilvl w:val="0"/>
          <w:numId w:val="2"/>
        </w:numPr>
      </w:pPr>
      <w:r>
        <w:rPr>
          <w:rFonts w:ascii="Arial" w:cs="Arial" w:eastAsia="Arial" w:hAnsi="Arial"/>
          <w:color w:val="404040"/>
          <w:sz w:val="22"/>
          <w:szCs w:val="22"/>
        </w:rPr>
        <w:t xml:space="preserve">Clarifier la propriété des créations intellectuelles générées par ou avec l'IA au sein de [NOM_ORGANISATION]</w:t>
      </w:r>
    </w:p>
    <w:p>
      <w:pPr>
        <w:pStyle w:val="ListParagraph"/>
        <w:numPr>
          <w:ilvl w:val="0"/>
          <w:numId w:val="2"/>
        </w:numPr>
      </w:pPr>
      <w:r>
        <w:rPr>
          <w:rFonts w:ascii="Arial" w:cs="Arial" w:eastAsia="Arial" w:hAnsi="Arial"/>
          <w:color w:val="404040"/>
          <w:sz w:val="22"/>
          <w:szCs w:val="22"/>
        </w:rPr>
        <w:t xml:space="preserve">Proteger les actifs intellectuels de l'organisation et assurer leur valorisation</w:t>
      </w:r>
    </w:p>
    <w:p>
      <w:pPr>
        <w:pStyle w:val="ListParagraph"/>
        <w:numPr>
          <w:ilvl w:val="0"/>
          <w:numId w:val="2"/>
        </w:numPr>
      </w:pPr>
      <w:r>
        <w:rPr>
          <w:rFonts w:ascii="Arial" w:cs="Arial" w:eastAsia="Arial" w:hAnsi="Arial"/>
          <w:color w:val="404040"/>
          <w:sz w:val="22"/>
          <w:szCs w:val="22"/>
        </w:rPr>
        <w:t xml:space="preserve">Respecter les droits de propriété intellectuelle de tiers, notamment en matière de données d'entrainement et de modèles</w:t>
      </w:r>
    </w:p>
    <w:p>
      <w:pPr>
        <w:pStyle w:val="ListParagraph"/>
        <w:numPr>
          <w:ilvl w:val="0"/>
          <w:numId w:val="2"/>
        </w:numPr>
      </w:pPr>
      <w:r>
        <w:rPr>
          <w:rFonts w:ascii="Arial" w:cs="Arial" w:eastAsia="Arial" w:hAnsi="Arial"/>
          <w:color w:val="404040"/>
          <w:sz w:val="22"/>
          <w:szCs w:val="22"/>
        </w:rPr>
        <w:t xml:space="preserve">Etablir des regles claires concernant la propriété, la responsabilité et l'utilisation des sorties générées par l'IA</w:t>
      </w:r>
    </w:p>
    <w:p>
      <w:pPr>
        <w:pStyle w:val="ListParagraph"/>
        <w:numPr>
          <w:ilvl w:val="0"/>
          <w:numId w:val="2"/>
        </w:numPr>
      </w:pPr>
      <w:r>
        <w:rPr>
          <w:rFonts w:ascii="Arial" w:cs="Arial" w:eastAsia="Arial" w:hAnsi="Arial"/>
          <w:color w:val="404040"/>
          <w:sz w:val="22"/>
          <w:szCs w:val="22"/>
        </w:rPr>
        <w:t xml:space="preserve">Assurer la conformité avec la legislation canadienne et les standards internationaux en matière de PI</w:t>
      </w:r>
    </w:p>
    <w:p>
      <w:pPr>
        <w:pStyle w:val="ListParagraph"/>
        <w:numPr>
          <w:ilvl w:val="0"/>
          <w:numId w:val="2"/>
        </w:numPr>
      </w:pPr>
      <w:r>
        <w:rPr>
          <w:rFonts w:ascii="Arial" w:cs="Arial" w:eastAsia="Arial" w:hAnsi="Arial"/>
          <w:color w:val="404040"/>
          <w:sz w:val="22"/>
          <w:szCs w:val="22"/>
        </w:rPr>
        <w:t xml:space="preserve">Promouvoir l'innovation responsable au sein de l'organisation</w:t>
      </w:r>
    </w:p>
    <w:p>
      <w:pPr>
        <w:pStyle w:val="ListParagraph"/>
        <w:numPr>
          <w:ilvl w:val="0"/>
          <w:numId w:val="2"/>
        </w:numPr>
      </w:pPr>
      <w:r>
        <w:rPr>
          <w:rFonts w:ascii="Arial" w:cs="Arial" w:eastAsia="Arial" w:hAnsi="Arial"/>
          <w:color w:val="404040"/>
          <w:sz w:val="22"/>
          <w:szCs w:val="22"/>
        </w:rPr>
        <w:t xml:space="preserve">Gerer les conflits potentiels de propriété intellectuelle dans les projets collaboratifs</w:t>
      </w:r>
    </w:p>
    <w:p>
      <w:pPr>
        <w:pStyle w:val="Heading2"/>
      </w:pPr>
      <w:r>
        <w:t xml:space="preserve">Périmètre d'application</w:t>
      </w:r>
    </w:p>
    <w:p>
      <w:r>
        <w:rPr>
          <w:rFonts w:ascii="Arial" w:cs="Arial" w:eastAsia="Arial" w:hAnsi="Arial"/>
          <w:color w:val="404040"/>
          <w:sz w:val="22"/>
          <w:szCs w:val="22"/>
        </w:rPr>
        <w:t xml:space="preserve">Cette politique couvre l'ensemble des actifs intellectuels générés, utilises, modifies ou valorises par [NOM_ORGANISATION] dans le cadre d'activites liees a l'IA, incluant mais sans s'y limiter :</w:t>
      </w:r>
    </w:p>
    <w:p>
      <w:pPr>
        <w:pStyle w:val="ListParagraph"/>
        <w:numPr>
          <w:ilvl w:val="0"/>
          <w:numId w:val="2"/>
        </w:numPr>
      </w:pPr>
      <w:r>
        <w:rPr>
          <w:rFonts w:ascii="Arial" w:cs="Arial" w:eastAsia="Arial" w:hAnsi="Arial"/>
          <w:color w:val="404040"/>
          <w:sz w:val="22"/>
          <w:szCs w:val="22"/>
        </w:rPr>
        <w:t xml:space="preserve">Sorties de systèmes d'IA générative (textes, images, code, données)</w:t>
      </w:r>
    </w:p>
    <w:p>
      <w:pPr>
        <w:pStyle w:val="ListParagraph"/>
        <w:numPr>
          <w:ilvl w:val="0"/>
          <w:numId w:val="2"/>
        </w:numPr>
      </w:pPr>
      <w:r>
        <w:rPr>
          <w:rFonts w:ascii="Arial" w:cs="Arial" w:eastAsia="Arial" w:hAnsi="Arial"/>
          <w:color w:val="404040"/>
          <w:sz w:val="22"/>
          <w:szCs w:val="22"/>
        </w:rPr>
        <w:t xml:space="preserve">Modeles d'apprentissage automatique et reseaux de neurones</w:t>
      </w:r>
    </w:p>
    <w:p>
      <w:pPr>
        <w:pStyle w:val="ListParagraph"/>
        <w:numPr>
          <w:ilvl w:val="0"/>
          <w:numId w:val="2"/>
        </w:numPr>
      </w:pPr>
      <w:r>
        <w:rPr>
          <w:rFonts w:ascii="Arial" w:cs="Arial" w:eastAsia="Arial" w:hAnsi="Arial"/>
          <w:color w:val="404040"/>
          <w:sz w:val="22"/>
          <w:szCs w:val="22"/>
        </w:rPr>
        <w:t xml:space="preserve">Données d'entrainement et ensembles de données prepares</w:t>
      </w:r>
    </w:p>
    <w:p>
      <w:pPr>
        <w:pStyle w:val="ListParagraph"/>
        <w:numPr>
          <w:ilvl w:val="0"/>
          <w:numId w:val="2"/>
        </w:numPr>
      </w:pPr>
      <w:r>
        <w:rPr>
          <w:rFonts w:ascii="Arial" w:cs="Arial" w:eastAsia="Arial" w:hAnsi="Arial"/>
          <w:color w:val="404040"/>
          <w:sz w:val="22"/>
          <w:szCs w:val="22"/>
        </w:rPr>
        <w:t xml:space="preserve">Améliorations ou modifications apportees a des modèles ou outils existants</w:t>
      </w:r>
    </w:p>
    <w:p>
      <w:pPr>
        <w:pStyle w:val="ListParagraph"/>
        <w:numPr>
          <w:ilvl w:val="0"/>
          <w:numId w:val="2"/>
        </w:numPr>
      </w:pPr>
      <w:r>
        <w:rPr>
          <w:rFonts w:ascii="Arial" w:cs="Arial" w:eastAsia="Arial" w:hAnsi="Arial"/>
          <w:color w:val="404040"/>
          <w:sz w:val="22"/>
          <w:szCs w:val="22"/>
        </w:rPr>
        <w:t xml:space="preserve">Algorithmes, architectures et approches innovantes</w:t>
      </w:r>
    </w:p>
    <w:p>
      <w:pPr>
        <w:pStyle w:val="ListParagraph"/>
        <w:numPr>
          <w:ilvl w:val="0"/>
          <w:numId w:val="2"/>
        </w:numPr>
      </w:pPr>
      <w:r>
        <w:rPr>
          <w:rFonts w:ascii="Arial" w:cs="Arial" w:eastAsia="Arial" w:hAnsi="Arial"/>
          <w:color w:val="404040"/>
          <w:sz w:val="22"/>
          <w:szCs w:val="22"/>
        </w:rPr>
        <w:t xml:space="preserve">Documentation, manuels d'utilisation et guides techniques</w:t>
      </w:r>
    </w:p>
    <w:p>
      <w:pPr>
        <w:pStyle w:val="ListParagraph"/>
        <w:numPr>
          <w:ilvl w:val="0"/>
          <w:numId w:val="2"/>
        </w:numPr>
      </w:pPr>
      <w:r>
        <w:rPr>
          <w:rFonts w:ascii="Arial" w:cs="Arial" w:eastAsia="Arial" w:hAnsi="Arial"/>
          <w:color w:val="404040"/>
          <w:sz w:val="22"/>
          <w:szCs w:val="22"/>
        </w:rPr>
        <w:t xml:space="preserve">Secrets commerciaux et savoirs-faire (know-how)</w:t>
      </w:r>
    </w:p>
    <w:p>
      <w:pPr>
        <w:pStyle w:val="Heading1"/>
      </w:pPr>
      <w:r>
        <w:t xml:space="preserve">Definitions cles</w:t>
      </w:r>
    </w:p>
    <w:p>
      <w:pPr>
        <w:pStyle w:val="Heading2"/>
      </w:pPr>
      <w:r>
        <w:t xml:space="preserve">Propriete intellectuelle (PI)</w:t>
      </w:r>
    </w:p>
    <w:p>
      <w:r>
        <w:rPr>
          <w:rFonts w:ascii="Arial" w:cs="Arial" w:eastAsia="Arial" w:hAnsi="Arial"/>
          <w:color w:val="404040"/>
          <w:sz w:val="22"/>
          <w:szCs w:val="22"/>
        </w:rPr>
        <w:t xml:space="preserve">Ensemble des droits exclusifs accordes par la loi aux createurs d'oeuvres originales de l'esprit, incluant le droit d'auteur, les brevets, les marques de commerce, les secrets commerciaux et les designs industriels.</w:t>
      </w:r>
    </w:p>
    <w:p>
      <w:pPr>
        <w:pStyle w:val="Heading2"/>
      </w:pPr>
      <w:r>
        <w:t xml:space="preserve">IA générative</w:t>
      </w:r>
    </w:p>
    <w:p>
      <w:r>
        <w:rPr>
          <w:rFonts w:ascii="Arial" w:cs="Arial" w:eastAsia="Arial" w:hAnsi="Arial"/>
          <w:color w:val="404040"/>
          <w:sz w:val="22"/>
          <w:szCs w:val="22"/>
        </w:rPr>
        <w:t xml:space="preserve">Système d'intelligence artificielle capable de générér du contenu original (texte, images, code, audio) a partir de modèles entraines sur de grands ensembles de données.</w:t>
      </w:r>
    </w:p>
    <w:p>
      <w:pPr>
        <w:pStyle w:val="Heading2"/>
      </w:pPr>
      <w:r>
        <w:t xml:space="preserve">Contenu généré par IA</w:t>
      </w:r>
    </w:p>
    <w:p>
      <w:r>
        <w:rPr>
          <w:rFonts w:ascii="Arial" w:cs="Arial" w:eastAsia="Arial" w:hAnsi="Arial"/>
          <w:color w:val="404040"/>
          <w:sz w:val="22"/>
          <w:szCs w:val="22"/>
        </w:rPr>
        <w:t xml:space="preserve">Tout matériel (texte, image, code, données) produit directement par un systeme d'IA, sans intervention humaine significative dans la creation du contenu lui-meme.</w:t>
      </w:r>
    </w:p>
    <w:p>
      <w:pPr>
        <w:pStyle w:val="Heading2"/>
      </w:pPr>
      <w:r>
        <w:t xml:space="preserve">Contenu assiste par IA</w:t>
      </w:r>
    </w:p>
    <w:p>
      <w:r>
        <w:rPr>
          <w:rFonts w:ascii="Arial" w:cs="Arial" w:eastAsia="Arial" w:hAnsi="Arial"/>
          <w:color w:val="404040"/>
          <w:sz w:val="22"/>
          <w:szCs w:val="22"/>
        </w:rPr>
        <w:t xml:space="preserve">Matériel dont la creation a ete assistee par l'IA mais qui reste fondamentalement le resultat d'une creation ou d'une selection humaine.</w:t>
      </w:r>
    </w:p>
    <w:p>
      <w:pPr>
        <w:pStyle w:val="Heading1"/>
      </w:pPr>
      <w:r>
        <w:t xml:space="preserve">Principes directeurs</w:t>
      </w:r>
    </w:p>
    <w:p>
      <w:pPr>
        <w:pStyle w:val="Heading2"/>
      </w:pPr>
      <w:r>
        <w:t xml:space="preserve">Propriete par defaut</w:t>
      </w:r>
    </w:p>
    <w:p>
      <w:r>
        <w:rPr>
          <w:rFonts w:ascii="Arial" w:cs="Arial" w:eastAsia="Arial" w:hAnsi="Arial"/>
          <w:color w:val="404040"/>
          <w:sz w:val="22"/>
          <w:szCs w:val="22"/>
        </w:rPr>
        <w:t xml:space="preserve">Toute creation intellectuelle générée dans le cadre d'une relation d'emploi ou d'un contrat de travail avec [NOM_ORGANISATION], utilisant des ressources organisationnelles, appartient a l'organisation. Ceci s'applique meme si la creation a ete principalement générée par un systeme d'IA.</w:t>
      </w:r>
    </w:p>
    <w:p>
      <w:pPr>
        <w:pStyle w:val="Heading2"/>
      </w:pPr>
      <w:r>
        <w:t xml:space="preserve">Responsabilité humaine</w:t>
      </w:r>
    </w:p>
    <w:p>
      <w:r>
        <w:rPr>
          <w:rFonts w:ascii="Arial" w:cs="Arial" w:eastAsia="Arial" w:hAnsi="Arial"/>
          <w:color w:val="404040"/>
          <w:sz w:val="22"/>
          <w:szCs w:val="22"/>
        </w:rPr>
        <w:t xml:space="preserve">[NOM_ORGANISATION] demeure responsable de l'utilisation de tous les actifs intellectuels générés avec ses systèmes d'IA. La responsabilité ne peut etre transferee au systeme d'IA ou au fournisseur de la technologie.</w:t>
      </w:r>
    </w:p>
    <w:p>
      <w:pPr>
        <w:pStyle w:val="Heading2"/>
      </w:pPr>
      <w:r>
        <w:t xml:space="preserve">Respect des droits de tiers</w:t>
      </w:r>
    </w:p>
    <w:p>
      <w:r>
        <w:rPr>
          <w:rFonts w:ascii="Arial" w:cs="Arial" w:eastAsia="Arial" w:hAnsi="Arial"/>
          <w:color w:val="404040"/>
          <w:sz w:val="22"/>
          <w:szCs w:val="22"/>
        </w:rPr>
        <w:t xml:space="preserve">Aucun systeme d'IA de [NOM_ORGANISATION] ne doit générér du contenu qui viole les droits d'auteur, brevets, marques de commerce ou secrets commerciaux de tiers. Les données d'entrainement doivent etre obtenues de maniere legitime et conforme aux lois applicables.</w:t>
      </w:r>
    </w:p>
    <w:p>
      <w:pPr>
        <w:pStyle w:val="Heading2"/>
      </w:pPr>
      <w:r>
        <w:t xml:space="preserve">Transparence et divulgation</w:t>
      </w:r>
    </w:p>
    <w:p>
      <w:r>
        <w:rPr>
          <w:rFonts w:ascii="Arial" w:cs="Arial" w:eastAsia="Arial" w:hAnsi="Arial"/>
          <w:color w:val="404040"/>
          <w:sz w:val="22"/>
          <w:szCs w:val="22"/>
        </w:rPr>
        <w:t xml:space="preserve">L'utilisation de l'IA dans la génération de contenu doit etre transparente et divulguee de maniere appropriee, notamment a [RESPONSABLE_IA], au DPO et aux personnes affectees, selon les exigences de la Loi 25 et du droit d'auteur.</w:t>
      </w:r>
    </w:p>
    <w:p>
      <w:pPr>
        <w:pStyle w:val="Heading1"/>
      </w:pPr>
      <w:r>
        <w:t xml:space="preserve">Propriete intellectuelle générée par l'IA</w:t>
      </w:r>
    </w:p>
    <w:p>
      <w:pPr>
        <w:pStyle w:val="Heading2"/>
      </w:pPr>
      <w:r>
        <w:t xml:space="preserve">Droit d'auteur sur le contenu généré par IA</w:t>
      </w:r>
    </w:p>
    <w:p>
      <w:r>
        <w:rPr>
          <w:rFonts w:ascii="Arial" w:cs="Arial" w:eastAsia="Arial" w:hAnsi="Arial"/>
          <w:color w:val="404040"/>
          <w:sz w:val="22"/>
          <w:szCs w:val="22"/>
        </w:rPr>
        <w:t xml:space="preserve">Selon la Loi sur le droit d'auteur du Canada, un droit d'auteur peut etre accorde si une oeuvre est le resultat d'une creation humaine suffisante. Pour le contenu généré par IA, [NOM_ORGANISATION] applique les regles suivantes :</w:t>
      </w:r>
    </w:p>
    <w:p>
      <w:pPr>
        <w:pStyle w:val="ListParagraph"/>
        <w:numPr>
          <w:ilvl w:val="0"/>
          <w:numId w:val="2"/>
        </w:numPr>
      </w:pPr>
      <w:r>
        <w:rPr>
          <w:rFonts w:ascii="Arial" w:cs="Arial" w:eastAsia="Arial" w:hAnsi="Arial"/>
          <w:color w:val="404040"/>
          <w:sz w:val="22"/>
          <w:szCs w:val="22"/>
        </w:rPr>
        <w:t xml:space="preserve">Si l'IA généré le contenu sans intervention humaine significative, le droit d'auteur peut ne pas etre accorde</w:t>
      </w:r>
    </w:p>
    <w:p>
      <w:pPr>
        <w:pStyle w:val="ListParagraph"/>
        <w:numPr>
          <w:ilvl w:val="0"/>
          <w:numId w:val="2"/>
        </w:numPr>
      </w:pPr>
      <w:r>
        <w:rPr>
          <w:rFonts w:ascii="Arial" w:cs="Arial" w:eastAsia="Arial" w:hAnsi="Arial"/>
          <w:color w:val="404040"/>
          <w:sz w:val="22"/>
          <w:szCs w:val="22"/>
        </w:rPr>
        <w:t xml:space="preserve">Si une personne humaine a fourni une contribution suffisante, elle peut posseder le droit d'auteur</w:t>
      </w:r>
    </w:p>
    <w:p>
      <w:pPr>
        <w:pStyle w:val="ListParagraph"/>
        <w:numPr>
          <w:ilvl w:val="0"/>
          <w:numId w:val="2"/>
        </w:numPr>
      </w:pPr>
      <w:r>
        <w:rPr>
          <w:rFonts w:ascii="Arial" w:cs="Arial" w:eastAsia="Arial" w:hAnsi="Arial"/>
          <w:color w:val="404040"/>
          <w:sz w:val="22"/>
          <w:szCs w:val="22"/>
        </w:rPr>
        <w:t xml:space="preserve">[NOM_ORGANISATION] considere que l'employe qui dirige et contrôle une creation est l'auteur</w:t>
      </w:r>
    </w:p>
    <w:p>
      <w:pPr>
        <w:pStyle w:val="ListParagraph"/>
        <w:numPr>
          <w:ilvl w:val="0"/>
          <w:numId w:val="2"/>
        </w:numPr>
      </w:pPr>
      <w:r>
        <w:rPr>
          <w:rFonts w:ascii="Arial" w:cs="Arial" w:eastAsia="Arial" w:hAnsi="Arial"/>
          <w:color w:val="404040"/>
          <w:sz w:val="22"/>
          <w:szCs w:val="22"/>
        </w:rPr>
        <w:t xml:space="preserve">La responsabilité juridique du contenu généré demeure celle de [NOM_ORGANISATION]</w:t>
      </w:r>
    </w:p>
    <w:p>
      <w:pPr>
        <w:pStyle w:val="Heading2"/>
      </w:pPr>
      <w:r>
        <w:t xml:space="preserve">Protection des sorties de systèmes d'IA</w:t>
      </w:r>
    </w:p>
    <w:p>
      <w:r>
        <w:rPr>
          <w:rFonts w:ascii="Arial" w:cs="Arial" w:eastAsia="Arial" w:hAnsi="Arial"/>
          <w:color w:val="404040"/>
          <w:sz w:val="22"/>
          <w:szCs w:val="22"/>
        </w:rPr>
        <w:t xml:space="preserve">[NOM_ORGANISATION] protege ses sorties de systèmes d'IA générative par :</w:t>
      </w:r>
    </w:p>
    <w:p>
      <w:pPr>
        <w:pStyle w:val="ListParagraph"/>
        <w:numPr>
          <w:ilvl w:val="0"/>
          <w:numId w:val="3"/>
        </w:numPr>
      </w:pPr>
      <w:r>
        <w:rPr>
          <w:rFonts w:ascii="Arial" w:cs="Arial" w:eastAsia="Arial" w:hAnsi="Arial"/>
          <w:color w:val="404040"/>
          <w:sz w:val="22"/>
          <w:szCs w:val="22"/>
        </w:rPr>
        <w:t xml:space="preserve">Marquage ou documentation du statut de contenu généré par IA</w:t>
      </w:r>
    </w:p>
    <w:p>
      <w:pPr>
        <w:pStyle w:val="ListParagraph"/>
        <w:numPr>
          <w:ilvl w:val="0"/>
          <w:numId w:val="3"/>
        </w:numPr>
      </w:pPr>
      <w:r>
        <w:rPr>
          <w:rFonts w:ascii="Arial" w:cs="Arial" w:eastAsia="Arial" w:hAnsi="Arial"/>
          <w:color w:val="404040"/>
          <w:sz w:val="22"/>
          <w:szCs w:val="22"/>
        </w:rPr>
        <w:t xml:space="preserve">Utilisation de clauses de confidentialite et de non-divulgation dans les contrats</w:t>
      </w:r>
    </w:p>
    <w:p>
      <w:pPr>
        <w:pStyle w:val="ListParagraph"/>
        <w:numPr>
          <w:ilvl w:val="0"/>
          <w:numId w:val="3"/>
        </w:numPr>
      </w:pPr>
      <w:r>
        <w:rPr>
          <w:rFonts w:ascii="Arial" w:cs="Arial" w:eastAsia="Arial" w:hAnsi="Arial"/>
          <w:color w:val="404040"/>
          <w:sz w:val="22"/>
          <w:szCs w:val="22"/>
        </w:rPr>
        <w:t xml:space="preserve">Mise en place de contrôles d'acces et de sécurité informatique</w:t>
      </w:r>
    </w:p>
    <w:p>
      <w:pPr>
        <w:pStyle w:val="ListParagraph"/>
        <w:numPr>
          <w:ilvl w:val="0"/>
          <w:numId w:val="3"/>
        </w:numPr>
      </w:pPr>
      <w:r>
        <w:rPr>
          <w:rFonts w:ascii="Arial" w:cs="Arial" w:eastAsia="Arial" w:hAnsi="Arial"/>
          <w:color w:val="404040"/>
          <w:sz w:val="22"/>
          <w:szCs w:val="22"/>
        </w:rPr>
        <w:t xml:space="preserve">Enregistrement des droits d'auteur aupres de l'Office de la propriété intellectuelle</w:t>
      </w:r>
    </w:p>
    <w:p>
      <w:pPr>
        <w:pStyle w:val="ListParagraph"/>
        <w:numPr>
          <w:ilvl w:val="0"/>
          <w:numId w:val="3"/>
        </w:numPr>
      </w:pPr>
      <w:r>
        <w:rPr>
          <w:rFonts w:ascii="Arial" w:cs="Arial" w:eastAsia="Arial" w:hAnsi="Arial"/>
          <w:color w:val="404040"/>
          <w:sz w:val="22"/>
          <w:szCs w:val="22"/>
        </w:rPr>
        <w:t xml:space="preserve">Utilisation de techniques de marquage numerique si appropriees</w:t>
      </w:r>
    </w:p>
    <w:p>
      <w:pPr>
        <w:pStyle w:val="Heading2"/>
      </w:pPr>
      <w:r>
        <w:t xml:space="preserve">Revendication de brevets</w:t>
      </w:r>
    </w:p>
    <w:p>
      <w:r>
        <w:rPr>
          <w:rFonts w:ascii="Arial" w:cs="Arial" w:eastAsia="Arial" w:hAnsi="Arial"/>
          <w:color w:val="404040"/>
          <w:sz w:val="22"/>
          <w:szCs w:val="22"/>
        </w:rPr>
        <w:t xml:space="preserve">Les inventions liees a l'IA peuvent etre brevetables. [NOM_ORGANISATION] evalue la brevetabilite, assigne les droits aux employes pour les inventions faites dans le cadre de leur emploi, et engage des conseils en propriété intellectuelle pour preparer les demandes de brevets.</w:t>
      </w:r>
    </w:p>
    <w:p>
      <w:pPr>
        <w:pStyle w:val="Heading1"/>
      </w:pPr>
      <w:r>
        <w:t xml:space="preserve">Secrets commerciaux et savoirs-faire</w:t>
      </w:r>
    </w:p>
    <w:p>
      <w:pPr>
        <w:pStyle w:val="Heading2"/>
      </w:pPr>
      <w:r>
        <w:t xml:space="preserve">Protection des secrets commerciaux</w:t>
      </w:r>
    </w:p>
    <w:p>
      <w:r>
        <w:rPr>
          <w:rFonts w:ascii="Arial" w:cs="Arial" w:eastAsia="Arial" w:hAnsi="Arial"/>
          <w:color w:val="404040"/>
          <w:sz w:val="22"/>
          <w:szCs w:val="22"/>
        </w:rPr>
        <w:t xml:space="preserve">Les secrets commerciaux de [NOM_ORGANISATION] incluent les modèles propriétés, les données d'entrainement, et les architectures propriétaires. Leur protection repose sur :</w:t>
      </w:r>
    </w:p>
    <w:p>
      <w:pPr>
        <w:pStyle w:val="ListParagraph"/>
        <w:numPr>
          <w:ilvl w:val="0"/>
          <w:numId w:val="2"/>
        </w:numPr>
      </w:pPr>
      <w:r>
        <w:rPr>
          <w:rFonts w:ascii="Arial" w:cs="Arial" w:eastAsia="Arial" w:hAnsi="Arial"/>
          <w:color w:val="404040"/>
          <w:sz w:val="22"/>
          <w:szCs w:val="22"/>
        </w:rPr>
        <w:t xml:space="preserve">Limitation de l'acces a un nombre restreint de personnes autorisees</w:t>
      </w:r>
    </w:p>
    <w:p>
      <w:pPr>
        <w:pStyle w:val="ListParagraph"/>
        <w:numPr>
          <w:ilvl w:val="0"/>
          <w:numId w:val="2"/>
        </w:numPr>
      </w:pPr>
      <w:r>
        <w:rPr>
          <w:rFonts w:ascii="Arial" w:cs="Arial" w:eastAsia="Arial" w:hAnsi="Arial"/>
          <w:color w:val="404040"/>
          <w:sz w:val="22"/>
          <w:szCs w:val="22"/>
        </w:rPr>
        <w:t xml:space="preserve">Utilisation de clauses de confidentialite dans les contrats de travail</w:t>
      </w:r>
    </w:p>
    <w:p>
      <w:pPr>
        <w:pStyle w:val="ListParagraph"/>
        <w:numPr>
          <w:ilvl w:val="0"/>
          <w:numId w:val="2"/>
        </w:numPr>
      </w:pPr>
      <w:r>
        <w:rPr>
          <w:rFonts w:ascii="Arial" w:cs="Arial" w:eastAsia="Arial" w:hAnsi="Arial"/>
          <w:color w:val="404040"/>
          <w:sz w:val="22"/>
          <w:szCs w:val="22"/>
        </w:rPr>
        <w:t xml:space="preserve">Signature d'accords de confidentialite avec les partenaires et fournisseurs</w:t>
      </w:r>
    </w:p>
    <w:p>
      <w:pPr>
        <w:pStyle w:val="ListParagraph"/>
        <w:numPr>
          <w:ilvl w:val="0"/>
          <w:numId w:val="2"/>
        </w:numPr>
      </w:pPr>
      <w:r>
        <w:rPr>
          <w:rFonts w:ascii="Arial" w:cs="Arial" w:eastAsia="Arial" w:hAnsi="Arial"/>
          <w:color w:val="404040"/>
          <w:sz w:val="22"/>
          <w:szCs w:val="22"/>
        </w:rPr>
        <w:t xml:space="preserve">Marquage des documents comme confidentiels ou propriétaires</w:t>
      </w:r>
    </w:p>
    <w:p>
      <w:pPr>
        <w:pStyle w:val="ListParagraph"/>
        <w:numPr>
          <w:ilvl w:val="0"/>
          <w:numId w:val="2"/>
        </w:numPr>
      </w:pPr>
      <w:r>
        <w:rPr>
          <w:rFonts w:ascii="Arial" w:cs="Arial" w:eastAsia="Arial" w:hAnsi="Arial"/>
          <w:color w:val="404040"/>
          <w:sz w:val="22"/>
          <w:szCs w:val="22"/>
        </w:rPr>
        <w:t xml:space="preserve">Stockage securise sur des serveurs proteges avec authentification multi-facteur</w:t>
      </w:r>
    </w:p>
    <w:p>
      <w:pPr>
        <w:pStyle w:val="ListParagraph"/>
        <w:numPr>
          <w:ilvl w:val="0"/>
          <w:numId w:val="2"/>
        </w:numPr>
      </w:pPr>
      <w:r>
        <w:rPr>
          <w:rFonts w:ascii="Arial" w:cs="Arial" w:eastAsia="Arial" w:hAnsi="Arial"/>
          <w:color w:val="404040"/>
          <w:sz w:val="22"/>
          <w:szCs w:val="22"/>
        </w:rPr>
        <w:t xml:space="preserve">Destruction securisee lors du retrait de systèmes ou du depart d'employes</w:t>
      </w:r>
    </w:p>
    <w:p>
      <w:pPr>
        <w:pStyle w:val="Heading1"/>
      </w:pPr>
      <w:r>
        <w:t xml:space="preserve">Ententes relatives aux droits de propriété intellectuelle</w:t>
      </w:r>
    </w:p>
    <w:p>
      <w:pPr>
        <w:pStyle w:val="Heading2"/>
      </w:pPr>
      <w:r>
        <w:t xml:space="preserve">Contrats de travail et clauses PI</w:t>
      </w:r>
    </w:p>
    <w:p>
      <w:r>
        <w:rPr>
          <w:rFonts w:ascii="Arial" w:cs="Arial" w:eastAsia="Arial" w:hAnsi="Arial"/>
          <w:color w:val="404040"/>
          <w:sz w:val="22"/>
          <w:szCs w:val="22"/>
        </w:rPr>
        <w:t xml:space="preserve">Tous les contrats de travail des employes impliques dans le développément de l'IA doivent inclure :</w:t>
      </w:r>
    </w:p>
    <w:p>
      <w:pPr>
        <w:pStyle w:val="ListParagraph"/>
        <w:numPr>
          <w:ilvl w:val="0"/>
          <w:numId w:val="2"/>
        </w:numPr>
      </w:pPr>
      <w:r>
        <w:rPr>
          <w:rFonts w:ascii="Arial" w:cs="Arial" w:eastAsia="Arial" w:hAnsi="Arial"/>
          <w:color w:val="404040"/>
          <w:sz w:val="22"/>
          <w:szCs w:val="22"/>
        </w:rPr>
        <w:t xml:space="preserve">Assignment de tous les droits d'auteur et de propriété intellectuelle générés dans le cadre du travail</w:t>
      </w:r>
    </w:p>
    <w:p>
      <w:pPr>
        <w:pStyle w:val="ListParagraph"/>
        <w:numPr>
          <w:ilvl w:val="0"/>
          <w:numId w:val="2"/>
        </w:numPr>
      </w:pPr>
      <w:r>
        <w:rPr>
          <w:rFonts w:ascii="Arial" w:cs="Arial" w:eastAsia="Arial" w:hAnsi="Arial"/>
          <w:color w:val="404040"/>
          <w:sz w:val="22"/>
          <w:szCs w:val="22"/>
        </w:rPr>
        <w:t xml:space="preserve">Obligation de confidentialite concernant les secrets commerciaux</w:t>
      </w:r>
    </w:p>
    <w:p>
      <w:pPr>
        <w:pStyle w:val="ListParagraph"/>
        <w:numPr>
          <w:ilvl w:val="0"/>
          <w:numId w:val="2"/>
        </w:numPr>
      </w:pPr>
      <w:r>
        <w:rPr>
          <w:rFonts w:ascii="Arial" w:cs="Arial" w:eastAsia="Arial" w:hAnsi="Arial"/>
          <w:color w:val="404040"/>
          <w:sz w:val="22"/>
          <w:szCs w:val="22"/>
        </w:rPr>
        <w:t xml:space="preserve">Obligation de cooperer a l'enregistrement et a la protection des droits de PI</w:t>
      </w:r>
    </w:p>
    <w:p>
      <w:pPr>
        <w:pStyle w:val="ListParagraph"/>
        <w:numPr>
          <w:ilvl w:val="0"/>
          <w:numId w:val="2"/>
        </w:numPr>
      </w:pPr>
      <w:r>
        <w:rPr>
          <w:rFonts w:ascii="Arial" w:cs="Arial" w:eastAsia="Arial" w:hAnsi="Arial"/>
          <w:color w:val="404040"/>
          <w:sz w:val="22"/>
          <w:szCs w:val="22"/>
        </w:rPr>
        <w:t xml:space="preserve">Prohibition d'utiliser les ressources organisationnelles pour des activites personnelles</w:t>
      </w:r>
    </w:p>
    <w:p>
      <w:pPr>
        <w:pStyle w:val="ListParagraph"/>
        <w:numPr>
          <w:ilvl w:val="0"/>
          <w:numId w:val="2"/>
        </w:numPr>
      </w:pPr>
      <w:r>
        <w:rPr>
          <w:rFonts w:ascii="Arial" w:cs="Arial" w:eastAsia="Arial" w:hAnsi="Arial"/>
          <w:color w:val="404040"/>
          <w:sz w:val="22"/>
          <w:szCs w:val="22"/>
        </w:rPr>
        <w:t xml:space="preserve">Obligation de divulguer les créations intellectuelles potentiellement brevetables</w:t>
      </w:r>
    </w:p>
    <w:p>
      <w:pPr>
        <w:pStyle w:val="Heading2"/>
      </w:pPr>
      <w:r>
        <w:t xml:space="preserve">Accords de confidentialite</w:t>
      </w:r>
    </w:p>
    <w:p>
      <w:r>
        <w:rPr>
          <w:rFonts w:ascii="Arial" w:cs="Arial" w:eastAsia="Arial" w:hAnsi="Arial"/>
          <w:color w:val="404040"/>
          <w:sz w:val="22"/>
          <w:szCs w:val="22"/>
        </w:rPr>
        <w:t xml:space="preserve">Les accords de confidentialite avec les tiers doivent inclure des dispositions spécifiques concernant la definition de l'information confidentielle, la periode de confidentialite, les exceptions, les obligations du destinataire, et les remedies en cas de violation.</w:t>
      </w:r>
    </w:p>
    <w:p>
      <w:pPr>
        <w:pStyle w:val="Heading2"/>
      </w:pPr>
      <w:r>
        <w:t xml:space="preserve">Contrats avec les partenaires</w:t>
      </w:r>
    </w:p>
    <w:p>
      <w:r>
        <w:rPr>
          <w:rFonts w:ascii="Arial" w:cs="Arial" w:eastAsia="Arial" w:hAnsi="Arial"/>
          <w:color w:val="404040"/>
          <w:sz w:val="22"/>
          <w:szCs w:val="22"/>
        </w:rPr>
        <w:t xml:space="preserve">Les contrats de développément collaboratif doivent clarifier la propriété des modèles, les droits d'utilisation et de modification, les restrictions d'usage, l'indemnisation pour violation de PI, et le droit a une licence perpetuelle.</w:t>
      </w:r>
    </w:p>
    <w:p>
      <w:pPr>
        <w:pStyle w:val="Heading1"/>
      </w:pPr>
      <w:r>
        <w:t xml:space="preserve">Données d'entrainement et licences</w:t>
      </w:r>
    </w:p>
    <w:p>
      <w:pPr>
        <w:pStyle w:val="Heading2"/>
      </w:pPr>
      <w:r>
        <w:t xml:space="preserve">Sources de données</w:t>
      </w:r>
    </w:p>
    <w:p>
      <w:r>
        <w:rPr>
          <w:rFonts w:ascii="Arial" w:cs="Arial" w:eastAsia="Arial" w:hAnsi="Arial"/>
          <w:color w:val="404040"/>
          <w:sz w:val="22"/>
          <w:szCs w:val="22"/>
        </w:rPr>
        <w:t xml:space="preserve">[NOM_ORGANISATION] assure que toutes les données utilisees pour entrainer les modèles sont obtenues de maniere legitime :</w:t>
      </w:r>
    </w:p>
    <w:p>
      <w:pPr>
        <w:pStyle w:val="ListParagraph"/>
        <w:numPr>
          <w:ilvl w:val="0"/>
          <w:numId w:val="2"/>
        </w:numPr>
      </w:pPr>
      <w:r>
        <w:rPr>
          <w:rFonts w:ascii="Arial" w:cs="Arial" w:eastAsia="Arial" w:hAnsi="Arial"/>
          <w:color w:val="404040"/>
          <w:sz w:val="22"/>
          <w:szCs w:val="22"/>
        </w:rPr>
        <w:t xml:space="preserve">Données propriétaires générées ou collectees par [NOM_ORGANISATION]</w:t>
      </w:r>
    </w:p>
    <w:p>
      <w:pPr>
        <w:pStyle w:val="ListParagraph"/>
        <w:numPr>
          <w:ilvl w:val="0"/>
          <w:numId w:val="2"/>
        </w:numPr>
      </w:pPr>
      <w:r>
        <w:rPr>
          <w:rFonts w:ascii="Arial" w:cs="Arial" w:eastAsia="Arial" w:hAnsi="Arial"/>
          <w:color w:val="404040"/>
          <w:sz w:val="22"/>
          <w:szCs w:val="22"/>
        </w:rPr>
        <w:t xml:space="preserve">Données publiques obtenues avec respect de la vie privee</w:t>
      </w:r>
    </w:p>
    <w:p>
      <w:pPr>
        <w:pStyle w:val="ListParagraph"/>
        <w:numPr>
          <w:ilvl w:val="0"/>
          <w:numId w:val="2"/>
        </w:numPr>
      </w:pPr>
      <w:r>
        <w:rPr>
          <w:rFonts w:ascii="Arial" w:cs="Arial" w:eastAsia="Arial" w:hAnsi="Arial"/>
          <w:color w:val="404040"/>
          <w:sz w:val="22"/>
          <w:szCs w:val="22"/>
        </w:rPr>
        <w:t xml:space="preserve">Données autorisees par licence, avec respect des termes</w:t>
      </w:r>
    </w:p>
    <w:p>
      <w:pPr>
        <w:pStyle w:val="ListParagraph"/>
        <w:numPr>
          <w:ilvl w:val="0"/>
          <w:numId w:val="2"/>
        </w:numPr>
      </w:pPr>
      <w:r>
        <w:rPr>
          <w:rFonts w:ascii="Arial" w:cs="Arial" w:eastAsia="Arial" w:hAnsi="Arial"/>
          <w:color w:val="404040"/>
          <w:sz w:val="22"/>
          <w:szCs w:val="22"/>
        </w:rPr>
        <w:t xml:space="preserve">Données anonymisees ou pseudonymisees conformement a la Loi 25</w:t>
      </w:r>
    </w:p>
    <w:p>
      <w:pPr>
        <w:pStyle w:val="ListParagraph"/>
        <w:numPr>
          <w:ilvl w:val="0"/>
          <w:numId w:val="2"/>
        </w:numPr>
      </w:pPr>
      <w:r>
        <w:rPr>
          <w:rFonts w:ascii="Arial" w:cs="Arial" w:eastAsia="Arial" w:hAnsi="Arial"/>
          <w:color w:val="404040"/>
          <w:sz w:val="22"/>
          <w:szCs w:val="22"/>
        </w:rPr>
        <w:t xml:space="preserve">Données obtenues avec consentement explicite des titulaires de droits</w:t>
      </w:r>
    </w:p>
    <w:p>
      <w:pPr>
        <w:pStyle w:val="Heading2"/>
      </w:pPr>
      <w:r>
        <w:t xml:space="preserve">Évaluation des droits d'auteur</w:t>
      </w:r>
    </w:p>
    <w:p>
      <w:r>
        <w:rPr>
          <w:rFonts w:ascii="Arial" w:cs="Arial" w:eastAsia="Arial" w:hAnsi="Arial"/>
          <w:color w:val="404040"/>
          <w:sz w:val="22"/>
          <w:szCs w:val="22"/>
        </w:rPr>
        <w:t xml:space="preserve">Avant d'utiliser un corpus de données, [NOM_ORGANISATION] determine si les données sont protegees par droit d'auteur, identifié les titulaires des droits, verifie si l'utilisation est autorisee, consulte un avocat en cas d'ambiguite, et documente la source et le statut legal.</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propriété intellectuelle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l'ensemble de la politique PI, gere les registres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juridique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Negocie les contrats, protege les droits de PI, conseille sur la conformité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Assuré que les projets IA respectent les exigences de 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dans l'utilisation des données</w:t>
            </w:r>
          </w:p>
        </w:tc>
      </w:tr>
    </w:tbl>
    <w:p>
      <w:pPr>
        <w:spacing w:before="200"/>
      </w:pPr>
    </w:p>
    <w:p>
      <w:pPr>
        <w:pStyle w:val="Heading1"/>
      </w:pPr>
      <w:r>
        <w:t xml:space="preserve">Matrice RACI</w:t>
      </w:r>
    </w:p>
    <w:p>
      <w:r>
        <w:rPr>
          <w:rFonts w:ascii="Arial" w:cs="Arial" w:eastAsia="Arial" w:hAnsi="Arial"/>
          <w:color w:val="404040"/>
          <w:sz w:val="22"/>
          <w:szCs w:val="22"/>
        </w:rPr>
        <w:t xml:space="preserve">La matrice suivante precision les responsabilités pour les activites cles de gestion de PI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Activité</w:t>
            </w:r>
          </w:p>
        </w:tc>
        <w:tc>
          <w:tcPr>
            <w:tcW w:type="dxa" w:w="159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 PI</w:t>
            </w:r>
          </w:p>
        </w:tc>
        <w:tc>
          <w:tcPr>
            <w:tcW w:type="dxa" w:w="159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Bureau IA</w:t>
            </w:r>
          </w:p>
        </w:tc>
        <w:tc>
          <w:tcPr>
            <w:tcW w:type="dxa" w:w="159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Équipe juridique</w:t>
            </w:r>
          </w:p>
        </w:tc>
        <w:tc>
          <w:tcPr>
            <w:tcW w:type="dxa" w:w="159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DPO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Enregistrement droits d'auteur</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brevets</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Protection secrets commerciaux</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licences logicielles</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conformité PI</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5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bl>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Assessment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la propriété intellectuelle existante et les risques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Framework</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Développér les templates d'accords et les procèssus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Deployment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place la gouvernance et former les employes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Monitoring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Auditer la conformité et ajuster les politiques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Iteration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Integrer les feedbacks et ameliorer continuellement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Propriete intellectuelle (PI)</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droits exclusifs accordes par la loi sur les créations de l'esprit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d'auteur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legal d'un auteur sur une oeuvre originale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Brevet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exclusif sur une invention nouvelle, non evidente et utile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Secret commercial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 confidentielle ayant une valeur economique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Joint IP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Propriete intellectuelle développée conjointement par plusieurs parties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propriété intellectuelle liee a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2026-03-05T02:14:56.725Z</dcterms:created>
  <dcterms:modified xsi:type="dcterms:W3CDTF">2026-03-05T02:14:56.725Z</dcterms:modified>
</cp:coreProperties>
</file>

<file path=docProps/custom.xml><?xml version="1.0" encoding="utf-8"?>
<Properties xmlns="http://schemas.openxmlformats.org/officeDocument/2006/custom-properties" xmlns:vt="http://schemas.openxmlformats.org/officeDocument/2006/docPropsVTypes"/>
</file>