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00"/>
      </w:pPr>
    </w:p>
    <w:p>
      <w:pPr>
        <w:spacing w:after="200"/>
        <w:jc w:val="center"/>
      </w:pPr>
      <w:r>
        <w:rPr>
          <w:rFonts w:ascii="Arial" w:cs="Arial" w:eastAsia="Arial" w:hAnsi="Arial"/>
          <w:color w:val="666666"/>
          <w:sz w:val="28"/>
          <w:szCs w:val="28"/>
        </w:rPr>
        <w:t xml:space="preserve">[NOM_ORGANISATION]</w:t>
      </w:r>
    </w:p>
    <w:p>
      <w:pPr>
        <w:pBdr>
          <w:bottom w:val="single" w:color="2E75B6" w:sz="8" w:space="8"/>
        </w:pBdr>
        <w:spacing w:after="100"/>
        <w:jc w:val="center"/>
      </w:pPr>
      <w:r>
        <w:rPr>
          <w:sz w:val="8"/>
          <w:szCs w:val="8"/>
        </w:rPr>
        <w:t xml:space="preserve"> </w:t>
      </w:r>
    </w:p>
    <w:p>
      <w:pPr>
        <w:spacing w:after="200" w:before="400"/>
        <w:jc w:val="center"/>
      </w:pPr>
      <w:r>
        <w:rPr>
          <w:rFonts w:ascii="Arial" w:cs="Arial" w:eastAsia="Arial" w:hAnsi="Arial"/>
          <w:b/>
          <w:bCs/>
          <w:color w:val="1B3A5C"/>
          <w:sz w:val="48"/>
          <w:szCs w:val="48"/>
        </w:rPr>
        <w:t xml:space="preserve">Politique de divulgation de l'utilisation de l'IA</w:t>
      </w:r>
    </w:p>
    <w:p>
      <w:pPr>
        <w:spacing w:after="600"/>
        <w:jc w:val="center"/>
      </w:pPr>
      <w:r>
        <w:rPr>
          <w:rFonts w:ascii="Arial" w:cs="Arial" w:eastAsia="Arial" w:hAnsi="Arial"/>
          <w:color w:val="2E75B6"/>
          <w:sz w:val="24"/>
          <w:szCs w:val="24"/>
        </w:rPr>
        <w:t xml:space="preserve">Transparence, obligations legales et gestion des préoccupations</w:t>
      </w:r>
    </w:p>
    <w:p>
      <w:pPr>
        <w:pBdr>
          <w:top w:val="single" w:color="2E75B6" w:sz="8" w:space="8"/>
        </w:pBdr>
        <w:spacing w:after="100"/>
        <w:jc w:val="center"/>
      </w:pPr>
      <w:r>
        <w:rPr>
          <w:sz w:val="8"/>
          <w:szCs w:val="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pPr>
              <w:spacing w:after="0"/>
            </w:pPr>
            <w:r>
              <w:rPr>
                <w:rFonts w:ascii="Arial" w:cs="Arial" w:eastAsia="Arial" w:hAnsi="Arial"/>
                <w:b/>
                <w:bCs/>
                <w:color w:val="1B3A5C"/>
                <w:sz w:val="20"/>
                <w:szCs w:val="20"/>
              </w:rPr>
              <w:t xml:space="preserve">Version</w:t>
            </w:r>
          </w:p>
        </w:tc>
        <w:tc>
          <w:tcPr>
            <w:tcW w:type="dxa" w:w="63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20"/>
                <w:szCs w:val="20"/>
              </w:rPr>
              <w:t xml:space="preserve">[VERSION]</w:t>
            </w:r>
          </w:p>
        </w:tc>
      </w:tr>
      <w:tr>
        <w:tc>
          <w:tcPr>
            <w:tcW w:type="dxa" w:w="30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pPr>
              <w:spacing w:after="0"/>
            </w:pPr>
            <w:r>
              <w:rPr>
                <w:rFonts w:ascii="Arial" w:cs="Arial" w:eastAsia="Arial" w:hAnsi="Arial"/>
                <w:b/>
                <w:bCs/>
                <w:color w:val="1B3A5C"/>
                <w:sz w:val="20"/>
                <w:szCs w:val="20"/>
              </w:rPr>
              <w:t xml:space="preserve">Date</w:t>
            </w:r>
          </w:p>
        </w:tc>
        <w:tc>
          <w:tcPr>
            <w:tcW w:type="dxa" w:w="63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20"/>
                <w:szCs w:val="20"/>
              </w:rPr>
              <w:t xml:space="preserve">[DATE_DOCUMENT]</w:t>
            </w:r>
          </w:p>
        </w:tc>
      </w:tr>
      <w:tr>
        <w:tc>
          <w:tcPr>
            <w:tcW w:type="dxa" w:w="30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pPr>
              <w:spacing w:after="0"/>
            </w:pPr>
            <w:r>
              <w:rPr>
                <w:rFonts w:ascii="Arial" w:cs="Arial" w:eastAsia="Arial" w:hAnsi="Arial"/>
                <w:b/>
                <w:bCs/>
                <w:color w:val="1B3A5C"/>
                <w:sz w:val="20"/>
                <w:szCs w:val="20"/>
              </w:rPr>
              <w:t xml:space="preserve">Classification</w:t>
            </w:r>
          </w:p>
        </w:tc>
        <w:tc>
          <w:tcPr>
            <w:tcW w:type="dxa" w:w="63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20"/>
                <w:szCs w:val="20"/>
              </w:rPr>
              <w:t xml:space="preserve">Confidentiel</w:t>
            </w:r>
          </w:p>
        </w:tc>
      </w:tr>
      <w:tr>
        <w:tc>
          <w:tcPr>
            <w:tcW w:type="dxa" w:w="30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pPr>
              <w:spacing w:after="0"/>
            </w:pPr>
            <w:r>
              <w:rPr>
                <w:rFonts w:ascii="Arial" w:cs="Arial" w:eastAsia="Arial" w:hAnsi="Arial"/>
                <w:b/>
                <w:bCs/>
                <w:color w:val="1B3A5C"/>
                <w:sz w:val="20"/>
                <w:szCs w:val="20"/>
              </w:rPr>
              <w:t xml:space="preserve">Responsable</w:t>
            </w:r>
          </w:p>
        </w:tc>
        <w:tc>
          <w:tcPr>
            <w:tcW w:type="dxa" w:w="63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20"/>
                <w:szCs w:val="20"/>
              </w:rPr>
              <w:t xml:space="preserve">[RESPONSABLE_DOCUMENT]</w:t>
            </w:r>
          </w:p>
        </w:tc>
      </w:tr>
    </w:tbl>
    <w:p>
      <w:r>
        <w:br w:type="page"/>
      </w:r>
    </w:p>
    <w:p>
      <w:pPr>
        <w:sectPr>
          <w:pgSz w:w="12240" w:h="15840" w:orient="portrait"/>
          <w:pgMar w:top="1440" w:right="1440" w:bottom="1440" w:left="1440" w:header="708" w:footer="708" w:gutter="0"/>
          <w:pgNumType/>
          <w:docGrid w:linePitch="360"/>
        </w:sectPr>
      </w:pPr>
    </w:p>
    <w:sdt>
      <w:sdtPr>
        <w:alias w:val="Table des matières"/>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Contrôle du document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B3A5C" w:val="clear"/>
            <w:tcMar>
              <w:top w:type="dxa" w:w="60"/>
              <w:left w:type="dxa" w:w="120"/>
              <w:bottom w:type="dxa" w:w="60"/>
              <w:right w:type="dxa" w:w="120"/>
            </w:tcMar>
          </w:tcPr>
          <w:p>
            <w:pPr>
              <w:spacing w:after="0"/>
            </w:pPr>
            <w:r>
              <w:rPr>
                <w:rFonts w:ascii="Arial" w:cs="Arial" w:eastAsia="Arial" w:hAnsi="Arial"/>
                <w:b/>
                <w:bCs/>
                <w:color w:val="FFFFFF"/>
                <w:sz w:val="18"/>
                <w:szCs w:val="18"/>
              </w:rPr>
              <w:t xml:space="preserve">Élément</w:t>
            </w:r>
          </w:p>
        </w:tc>
        <w:tc>
          <w:tcPr>
            <w:tcW w:type="dxa" w:w="2340"/>
            <w:tcBorders>
              <w:top w:val="single" w:color="CCCCCC" w:sz="1"/>
              <w:left w:val="single" w:color="CCCCCC" w:sz="1"/>
              <w:bottom w:val="single" w:color="CCCCCC" w:sz="1"/>
              <w:right w:val="single" w:color="CCCCCC" w:sz="1"/>
            </w:tcBorders>
            <w:shd w:fill="1B3A5C" w:val="clear"/>
            <w:tcMar>
              <w:top w:type="dxa" w:w="60"/>
              <w:left w:type="dxa" w:w="120"/>
              <w:bottom w:type="dxa" w:w="60"/>
              <w:right w:type="dxa" w:w="120"/>
            </w:tcMar>
          </w:tcPr>
          <w:p>
            <w:pPr>
              <w:spacing w:after="0"/>
            </w:pPr>
            <w:r>
              <w:rPr>
                <w:rFonts w:ascii="Arial" w:cs="Arial" w:eastAsia="Arial" w:hAnsi="Arial"/>
                <w:b/>
                <w:bCs/>
                <w:color w:val="FFFFFF"/>
                <w:sz w:val="18"/>
                <w:szCs w:val="18"/>
              </w:rPr>
              <w:t xml:space="preserve">Nom</w:t>
            </w:r>
          </w:p>
        </w:tc>
        <w:tc>
          <w:tcPr>
            <w:tcW w:type="dxa" w:w="2340"/>
            <w:tcBorders>
              <w:top w:val="single" w:color="CCCCCC" w:sz="1"/>
              <w:left w:val="single" w:color="CCCCCC" w:sz="1"/>
              <w:bottom w:val="single" w:color="CCCCCC" w:sz="1"/>
              <w:right w:val="single" w:color="CCCCCC" w:sz="1"/>
            </w:tcBorders>
            <w:shd w:fill="1B3A5C" w:val="clear"/>
            <w:tcMar>
              <w:top w:type="dxa" w:w="60"/>
              <w:left w:type="dxa" w:w="120"/>
              <w:bottom w:type="dxa" w:w="60"/>
              <w:right w:type="dxa" w:w="120"/>
            </w:tcMar>
          </w:tcPr>
          <w:p>
            <w:pPr>
              <w:spacing w:after="0"/>
            </w:pPr>
            <w:r>
              <w:rPr>
                <w:rFonts w:ascii="Arial" w:cs="Arial" w:eastAsia="Arial" w:hAnsi="Arial"/>
                <w:b/>
                <w:bCs/>
                <w:color w:val="FFFFFF"/>
                <w:sz w:val="18"/>
                <w:szCs w:val="18"/>
              </w:rPr>
              <w:t xml:space="preserve">Fonction</w:t>
            </w:r>
          </w:p>
        </w:tc>
        <w:tc>
          <w:tcPr>
            <w:tcW w:type="dxa" w:w="2340"/>
            <w:tcBorders>
              <w:top w:val="single" w:color="CCCCCC" w:sz="1"/>
              <w:left w:val="single" w:color="CCCCCC" w:sz="1"/>
              <w:bottom w:val="single" w:color="CCCCCC" w:sz="1"/>
              <w:right w:val="single" w:color="CCCCCC" w:sz="1"/>
            </w:tcBorders>
            <w:shd w:fill="1B3A5C" w:val="clear"/>
            <w:tcMar>
              <w:top w:type="dxa" w:w="60"/>
              <w:left w:type="dxa" w:w="120"/>
              <w:bottom w:type="dxa" w:w="60"/>
              <w:right w:type="dxa" w:w="120"/>
            </w:tcMar>
          </w:tcPr>
          <w:p>
            <w:pPr>
              <w:spacing w:after="0"/>
            </w:pPr>
            <w:r>
              <w:rPr>
                <w:rFonts w:ascii="Arial" w:cs="Arial" w:eastAsia="Arial" w:hAnsi="Arial"/>
                <w:b/>
                <w:bCs/>
                <w:color w:val="FFFFFF"/>
                <w:sz w:val="18"/>
                <w:szCs w:val="18"/>
              </w:rPr>
              <w:t xml:space="preserve">Date</w:t>
            </w:r>
          </w:p>
        </w:tc>
      </w:tr>
      <w:tr>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Auteur</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[NOM_AUTEUR]</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[FONCTION_AUTEUR]</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[DATE_CRÉATION]</w:t>
            </w:r>
          </w:p>
        </w:tc>
      </w:tr>
      <w:tr>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Réviseur</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[NOM_RÉVISEUR]</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[FONCTION_RÉVISEUR]</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[DATE_RÉVISION]</w:t>
            </w:r>
          </w:p>
        </w:tc>
      </w:tr>
      <w:tr>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Approbateur</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[NOM_APPROBATEUR]</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[FONCTION_APPROBATEUR]</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[DATE_APPROBATION]</w:t>
            </w:r>
          </w:p>
        </w:tc>
      </w:tr>
    </w:tbl>
    <w:p>
      <w:pPr>
        <w:spacing w:before="200"/>
      </w:pPr>
    </w:p>
    <w:p>
      <w:pPr>
        <w:pStyle w:val="Heading2"/>
      </w:pPr>
      <w:r>
        <w:t xml:space="preserve">Historique des versions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B3A5C" w:val="clear"/>
            <w:tcMar>
              <w:top w:type="dxa" w:w="60"/>
              <w:left w:type="dxa" w:w="120"/>
              <w:bottom w:type="dxa" w:w="60"/>
              <w:right w:type="dxa" w:w="120"/>
            </w:tcMar>
          </w:tcPr>
          <w:p>
            <w:pPr>
              <w:spacing w:after="0"/>
            </w:pPr>
            <w:r>
              <w:rPr>
                <w:rFonts w:ascii="Arial" w:cs="Arial" w:eastAsia="Arial" w:hAnsi="Arial"/>
                <w:b/>
                <w:bCs/>
                <w:color w:val="FFFFFF"/>
                <w:sz w:val="18"/>
                <w:szCs w:val="18"/>
              </w:rPr>
              <w:t xml:space="preserve">Version</w:t>
            </w:r>
          </w:p>
        </w:tc>
        <w:tc>
          <w:tcPr>
            <w:tcW w:type="dxa" w:w="2340"/>
            <w:tcBorders>
              <w:top w:val="single" w:color="CCCCCC" w:sz="1"/>
              <w:left w:val="single" w:color="CCCCCC" w:sz="1"/>
              <w:bottom w:val="single" w:color="CCCCCC" w:sz="1"/>
              <w:right w:val="single" w:color="CCCCCC" w:sz="1"/>
            </w:tcBorders>
            <w:shd w:fill="1B3A5C" w:val="clear"/>
            <w:tcMar>
              <w:top w:type="dxa" w:w="60"/>
              <w:left w:type="dxa" w:w="120"/>
              <w:bottom w:type="dxa" w:w="60"/>
              <w:right w:type="dxa" w:w="120"/>
            </w:tcMar>
          </w:tcPr>
          <w:p>
            <w:pPr>
              <w:spacing w:after="0"/>
            </w:pPr>
            <w:r>
              <w:rPr>
                <w:rFonts w:ascii="Arial" w:cs="Arial" w:eastAsia="Arial" w:hAnsi="Arial"/>
                <w:b/>
                <w:bCs/>
                <w:color w:val="FFFFFF"/>
                <w:sz w:val="18"/>
                <w:szCs w:val="18"/>
              </w:rPr>
              <w:t xml:space="preserve">Date</w:t>
            </w:r>
          </w:p>
        </w:tc>
        <w:tc>
          <w:tcPr>
            <w:tcW w:type="dxa" w:w="2340"/>
            <w:tcBorders>
              <w:top w:val="single" w:color="CCCCCC" w:sz="1"/>
              <w:left w:val="single" w:color="CCCCCC" w:sz="1"/>
              <w:bottom w:val="single" w:color="CCCCCC" w:sz="1"/>
              <w:right w:val="single" w:color="CCCCCC" w:sz="1"/>
            </w:tcBorders>
            <w:shd w:fill="1B3A5C" w:val="clear"/>
            <w:tcMar>
              <w:top w:type="dxa" w:w="60"/>
              <w:left w:type="dxa" w:w="120"/>
              <w:bottom w:type="dxa" w:w="60"/>
              <w:right w:type="dxa" w:w="120"/>
            </w:tcMar>
          </w:tcPr>
          <w:p>
            <w:pPr>
              <w:spacing w:after="0"/>
            </w:pPr>
            <w:r>
              <w:rPr>
                <w:rFonts w:ascii="Arial" w:cs="Arial" w:eastAsia="Arial" w:hAnsi="Arial"/>
                <w:b/>
                <w:bCs/>
                <w:color w:val="FFFFFF"/>
                <w:sz w:val="18"/>
                <w:szCs w:val="18"/>
              </w:rPr>
              <w:t xml:space="preserve">Auteur</w:t>
            </w:r>
          </w:p>
        </w:tc>
        <w:tc>
          <w:tcPr>
            <w:tcW w:type="dxa" w:w="2340"/>
            <w:tcBorders>
              <w:top w:val="single" w:color="CCCCCC" w:sz="1"/>
              <w:left w:val="single" w:color="CCCCCC" w:sz="1"/>
              <w:bottom w:val="single" w:color="CCCCCC" w:sz="1"/>
              <w:right w:val="single" w:color="CCCCCC" w:sz="1"/>
            </w:tcBorders>
            <w:shd w:fill="1B3A5C" w:val="clear"/>
            <w:tcMar>
              <w:top w:type="dxa" w:w="60"/>
              <w:left w:type="dxa" w:w="120"/>
              <w:bottom w:type="dxa" w:w="60"/>
              <w:right w:type="dxa" w:w="120"/>
            </w:tcMar>
          </w:tcPr>
          <w:p>
            <w:pPr>
              <w:spacing w:after="0"/>
            </w:pPr>
            <w:r>
              <w:rPr>
                <w:rFonts w:ascii="Arial" w:cs="Arial" w:eastAsia="Arial" w:hAnsi="Arial"/>
                <w:b/>
                <w:bCs/>
                <w:color w:val="FFFFFF"/>
                <w:sz w:val="18"/>
                <w:szCs w:val="18"/>
              </w:rPr>
              <w:t xml:space="preserve">Description des modifications</w:t>
            </w:r>
          </w:p>
        </w:tc>
      </w:tr>
      <w:tr>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1.0</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[DATE_CRÉATION]</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[NOM_AUTEUR]</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Création initiale du document</w:t>
            </w:r>
          </w:p>
        </w:tc>
      </w:tr>
      <w:tr>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
            </w:r>
          </w:p>
        </w:tc>
      </w:tr>
    </w:tbl>
    <w:p>
      <w:r>
        <w:br w:type="page"/>
      </w:r>
    </w:p>
    <w:p>
      <w:pPr>
        <w:pStyle w:val="Heading1"/>
      </w:pPr>
      <w:r>
        <w:t xml:space="preserve">Cadre de référence</w:t>
      </w:r>
    </w:p>
    <w:p>
      <w:r>
        <w:rPr>
          <w:rFonts w:ascii="Arial" w:cs="Arial" w:eastAsia="Arial" w:hAnsi="Arial"/>
          <w:color w:val="404040"/>
          <w:sz w:val="22"/>
          <w:szCs w:val="22"/>
        </w:rPr>
        <w:t xml:space="preserve">Le présent document s'appuie sur les normes, lois et cadres de référence suivants :</w:t>
      </w:r>
    </w:p>
    <w:p>
      <w:pPr>
        <w:pStyle w:val="ListParagraph"/>
        <w:numPr>
          <w:ilvl w:val="0"/>
          <w:numId w:val="2"/>
        </w:numPr>
      </w:pPr>
      <w:r>
        <w:rPr>
          <w:rFonts w:ascii="Arial" w:cs="Arial" w:eastAsia="Arial" w:hAnsi="Arial"/>
          <w:color w:val="404040"/>
          <w:sz w:val="22"/>
          <w:szCs w:val="22"/>
        </w:rPr>
        <w:t xml:space="preserve">ISO/IEC 42001:2023 - Système de management de l'intelligence artificielle</w:t>
      </w:r>
    </w:p>
    <w:p>
      <w:pPr>
        <w:pStyle w:val="ListParagraph"/>
        <w:numPr>
          <w:ilvl w:val="0"/>
          <w:numId w:val="2"/>
        </w:numPr>
      </w:pPr>
      <w:r>
        <w:rPr>
          <w:rFonts w:ascii="Arial" w:cs="Arial" w:eastAsia="Arial" w:hAnsi="Arial"/>
          <w:color w:val="404040"/>
          <w:sz w:val="22"/>
          <w:szCs w:val="22"/>
        </w:rPr>
        <w:t xml:space="preserve">ISO/IEC 23894:2023 - Lignes directrices sur la gestion des risques liés à l'IA</w:t>
      </w:r>
    </w:p>
    <w:p>
      <w:pPr>
        <w:pStyle w:val="ListParagraph"/>
        <w:numPr>
          <w:ilvl w:val="0"/>
          <w:numId w:val="2"/>
        </w:numPr>
      </w:pPr>
      <w:r>
        <w:rPr>
          <w:rFonts w:ascii="Arial" w:cs="Arial" w:eastAsia="Arial" w:hAnsi="Arial"/>
          <w:color w:val="404040"/>
          <w:sz w:val="22"/>
          <w:szCs w:val="22"/>
        </w:rPr>
        <w:t xml:space="preserve">NIST AI Risk Management Framework (AI RMF 1.0)</w:t>
      </w:r>
    </w:p>
    <w:p>
      <w:pPr>
        <w:pStyle w:val="ListParagraph"/>
        <w:numPr>
          <w:ilvl w:val="0"/>
          <w:numId w:val="2"/>
        </w:numPr>
      </w:pPr>
      <w:r>
        <w:rPr>
          <w:rFonts w:ascii="Arial" w:cs="Arial" w:eastAsia="Arial" w:hAnsi="Arial"/>
          <w:color w:val="404040"/>
          <w:sz w:val="22"/>
          <w:szCs w:val="22"/>
        </w:rPr>
        <w:t xml:space="preserve">Loi 25 - Loi modernisant des dispositions législatives en matière de protection des renseignements personnels (Québec)</w:t>
      </w:r>
    </w:p>
    <w:p>
      <w:pPr>
        <w:pStyle w:val="ListParagraph"/>
        <w:numPr>
          <w:ilvl w:val="0"/>
          <w:numId w:val="2"/>
        </w:numPr>
      </w:pPr>
      <w:r>
        <w:rPr>
          <w:rFonts w:ascii="Arial" w:cs="Arial" w:eastAsia="Arial" w:hAnsi="Arial"/>
          <w:color w:val="404040"/>
          <w:sz w:val="22"/>
          <w:szCs w:val="22"/>
        </w:rPr>
        <w:t xml:space="preserve">Projet de loi C-27 - Loi sur l'intelligence artificielle et les données (LIAD) (Canada)</w:t>
      </w:r>
    </w:p>
    <w:p>
      <w:pPr>
        <w:pStyle w:val="ListParagraph"/>
        <w:numPr>
          <w:ilvl w:val="0"/>
          <w:numId w:val="2"/>
        </w:numPr>
      </w:pPr>
      <w:r>
        <w:rPr>
          <w:rFonts w:ascii="Arial" w:cs="Arial" w:eastAsia="Arial" w:hAnsi="Arial"/>
          <w:color w:val="404040"/>
          <w:sz w:val="22"/>
          <w:szCs w:val="22"/>
        </w:rPr>
        <w:t xml:space="preserve">Charte des droits et libertés de la personne du Québec</w:t>
      </w:r>
    </w:p>
    <w:p>
      <w:pPr>
        <w:pStyle w:val="ListParagraph"/>
        <w:numPr>
          <w:ilvl w:val="0"/>
          <w:numId w:val="2"/>
        </w:numPr>
      </w:pPr>
      <w:r>
        <w:rPr>
          <w:rFonts w:ascii="Arial" w:cs="Arial" w:eastAsia="Arial" w:hAnsi="Arial"/>
          <w:color w:val="404040"/>
          <w:sz w:val="22"/>
          <w:szCs w:val="22"/>
        </w:rPr>
        <w:t xml:space="preserve">Code civil du Québec - Responsabilité civile</w:t>
      </w:r>
    </w:p>
    <w:p>
      <w:pPr>
        <w:pStyle w:val="ListParagraph"/>
        <w:numPr>
          <w:ilvl w:val="0"/>
          <w:numId w:val="2"/>
        </w:numPr>
      </w:pPr>
      <w:r>
        <w:rPr>
          <w:rFonts w:ascii="Arial" w:cs="Arial" w:eastAsia="Arial" w:hAnsi="Arial"/>
          <w:color w:val="404040"/>
          <w:sz w:val="22"/>
          <w:szCs w:val="22"/>
        </w:rPr>
        <w:t xml:space="preserve">Recommandations du Conseil de l'innovation du Québec</w:t>
      </w:r>
    </w:p>
    <w:p>
      <w:pPr>
        <w:pStyle w:val="ListParagraph"/>
        <w:numPr>
          <w:ilvl w:val="0"/>
          <w:numId w:val="2"/>
        </w:numPr>
      </w:pPr>
      <w:r>
        <w:rPr>
          <w:rFonts w:ascii="Arial" w:cs="Arial" w:eastAsia="Arial" w:hAnsi="Arial"/>
          <w:color w:val="404040"/>
          <w:sz w:val="22"/>
          <w:szCs w:val="22"/>
        </w:rPr>
        <w:t xml:space="preserve">Loi 25 - Loi modernisant des dispositions legislatives en matière de protection des renseignements personnels (Québec)</w:t>
      </w:r>
    </w:p>
    <w:p>
      <w:pPr>
        <w:pStyle w:val="ListParagraph"/>
        <w:numPr>
          <w:ilvl w:val="0"/>
          <w:numId w:val="2"/>
        </w:numPr>
      </w:pPr>
      <w:r>
        <w:rPr>
          <w:rFonts w:ascii="Arial" w:cs="Arial" w:eastAsia="Arial" w:hAnsi="Arial"/>
          <w:color w:val="404040"/>
          <w:sz w:val="22"/>
          <w:szCs w:val="22"/>
        </w:rPr>
        <w:t xml:space="preserve">Projet de loi C-27 - Loi sur l'intelligence artificielle et les données (Canada)</w:t>
      </w:r>
    </w:p>
    <w:p>
      <w:pPr>
        <w:pStyle w:val="ListParagraph"/>
        <w:numPr>
          <w:ilvl w:val="0"/>
          <w:numId w:val="2"/>
        </w:numPr>
      </w:pPr>
      <w:r>
        <w:rPr>
          <w:rFonts w:ascii="Arial" w:cs="Arial" w:eastAsia="Arial" w:hAnsi="Arial"/>
          <w:color w:val="404040"/>
          <w:sz w:val="22"/>
          <w:szCs w:val="22"/>
        </w:rPr>
        <w:t xml:space="preserve">Reglement europeen sur l'IA (EU AI Act)</w:t>
      </w:r>
    </w:p>
    <w:p>
      <w:pPr>
        <w:pStyle w:val="ListParagraph"/>
        <w:numPr>
          <w:ilvl w:val="0"/>
          <w:numId w:val="2"/>
        </w:numPr>
      </w:pPr>
      <w:r>
        <w:rPr>
          <w:rFonts w:ascii="Arial" w:cs="Arial" w:eastAsia="Arial" w:hAnsi="Arial"/>
          <w:color w:val="404040"/>
          <w:sz w:val="22"/>
          <w:szCs w:val="22"/>
        </w:rPr>
        <w:t xml:space="preserve">Charte des droits et libertes de la personne du Québec</w:t>
      </w:r>
    </w:p>
    <w:p>
      <w:pPr>
        <w:pStyle w:val="ListParagraph"/>
        <w:numPr>
          <w:ilvl w:val="0"/>
          <w:numId w:val="2"/>
        </w:numPr>
      </w:pPr>
      <w:r>
        <w:rPr>
          <w:rFonts w:ascii="Arial" w:cs="Arial" w:eastAsia="Arial" w:hAnsi="Arial"/>
          <w:color w:val="404040"/>
          <w:sz w:val="22"/>
          <w:szCs w:val="22"/>
        </w:rPr>
        <w:t xml:space="preserve">Code civil du Québec - Articles sur la responsabilité civile</w:t>
      </w:r>
    </w:p>
    <w:p>
      <w:pPr>
        <w:spacing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2"/>
              <w:left w:val="single" w:color="2E75B6" w:sz="8"/>
              <w:bottom w:val="single" w:color="2E75B6" w:sz="2"/>
              <w:right w:val="single" w:color="2E75B6" w:sz="2"/>
            </w:tcBorders>
            <w:shd w:fill="D5E8F0" w:val="clear"/>
            <w:tcMar>
              <w:top w:type="dxa" w:w="100"/>
              <w:left w:type="dxa" w:w="200"/>
              <w:bottom w:type="dxa" w:w="100"/>
              <w:right w:type="dxa" w:w="200"/>
            </w:tcMar>
          </w:tcPr>
          <w:p>
            <w:pPr>
              <w:spacing w:after="60"/>
            </w:pPr>
            <w:r>
              <w:rPr>
                <w:rFonts w:ascii="Arial" w:cs="Arial" w:eastAsia="Arial" w:hAnsi="Arial"/>
                <w:b/>
                <w:bCs/>
                <w:color w:val="1B3A5C"/>
                <w:sz w:val="20"/>
                <w:szCs w:val="20"/>
              </w:rPr>
              <w:t xml:space="preserve">Note sur le cadre juridique québécois</w:t>
            </w:r>
          </w:p>
          <w:p>
            <w:pPr>
              <w:spacing w:after="0"/>
            </w:pPr>
            <w:r>
              <w:rPr>
                <w:rFonts w:ascii="Arial" w:cs="Arial" w:eastAsia="Arial" w:hAnsi="Arial"/>
                <w:color w:val="404040"/>
                <w:sz w:val="20"/>
                <w:szCs w:val="20"/>
              </w:rPr>
              <w:t xml:space="preserve">Les organisations opérant au Québec sont assujetties à la Loi 25 (protection des renseignements personnels), à la législation fédérale canadienne (C-27/LIAD en cours d'adoption), ainsi qu'au Règlement européen sur l'IA (EU AI Act) si elles traitent des données de résidents de l'UE. Le présent document intègre ces exigences de manière harmonisée.</w:t>
            </w:r>
          </w:p>
        </w:tc>
      </w:tr>
    </w:tbl>
    <w:p>
      <w:pPr>
        <w:spacing w:before="200"/>
      </w:pPr>
    </w:p>
    <w:p>
      <w:pPr>
        <w:pStyle w:val="Heading1"/>
      </w:pPr>
      <w:r>
        <w:t xml:space="preserve">Objet et portee</w:t>
      </w:r>
    </w:p>
    <w:p>
      <w:r>
        <w:rPr>
          <w:rFonts w:ascii="Arial" w:cs="Arial" w:eastAsia="Arial" w:hAnsi="Arial"/>
          <w:color w:val="404040"/>
          <w:sz w:val="22"/>
          <w:szCs w:val="22"/>
        </w:rPr>
        <w:t xml:space="preserve">La presente politique etablit les exigences et les procédures de divulgation de l'utilisation de l'intelligence artificielle par [NOM_ORGANISATION] aupres de ses clients, partenaires, organismes regulateurs et du public. Elle se fonde sur les principes de transparence, d'equite et de responsabilité envers les parties affectees par les systèmes d'IA.</w:t>
      </w:r>
    </w:p>
    <w:p>
      <w:pPr>
        <w:pStyle w:val="Heading2"/>
      </w:pPr>
      <w:r>
        <w:t xml:space="preserve">Objectifs de la politique</w:t>
      </w:r>
    </w:p>
    <w:p>
      <w:pPr>
        <w:pStyle w:val="ListParagraph"/>
        <w:numPr>
          <w:ilvl w:val="0"/>
          <w:numId w:val="2"/>
        </w:numPr>
      </w:pPr>
      <w:r>
        <w:rPr>
          <w:rFonts w:ascii="Arial" w:cs="Arial" w:eastAsia="Arial" w:hAnsi="Arial"/>
          <w:color w:val="404040"/>
          <w:sz w:val="22"/>
          <w:szCs w:val="22"/>
        </w:rPr>
        <w:t xml:space="preserve">Assurer que les personnes affectees par les systèmes d'IA sont informees de cette utilisation</w:t>
      </w:r>
    </w:p>
    <w:p>
      <w:pPr>
        <w:pStyle w:val="ListParagraph"/>
        <w:numPr>
          <w:ilvl w:val="0"/>
          <w:numId w:val="2"/>
        </w:numPr>
      </w:pPr>
      <w:r>
        <w:rPr>
          <w:rFonts w:ascii="Arial" w:cs="Arial" w:eastAsia="Arial" w:hAnsi="Arial"/>
          <w:color w:val="404040"/>
          <w:sz w:val="22"/>
          <w:szCs w:val="22"/>
        </w:rPr>
        <w:t xml:space="preserve">Respecter les obligations legales de divulgation selon la Loi 25 et le projet de loi C-27</w:t>
      </w:r>
    </w:p>
    <w:p>
      <w:pPr>
        <w:pStyle w:val="ListParagraph"/>
        <w:numPr>
          <w:ilvl w:val="0"/>
          <w:numId w:val="2"/>
        </w:numPr>
      </w:pPr>
      <w:r>
        <w:rPr>
          <w:rFonts w:ascii="Arial" w:cs="Arial" w:eastAsia="Arial" w:hAnsi="Arial"/>
          <w:color w:val="404040"/>
          <w:sz w:val="22"/>
          <w:szCs w:val="22"/>
        </w:rPr>
        <w:t xml:space="preserve">Promouvoir la confiance et la transparence envers les clients et le public</w:t>
      </w:r>
    </w:p>
    <w:p>
      <w:pPr>
        <w:pStyle w:val="ListParagraph"/>
        <w:numPr>
          <w:ilvl w:val="0"/>
          <w:numId w:val="2"/>
        </w:numPr>
      </w:pPr>
      <w:r>
        <w:rPr>
          <w:rFonts w:ascii="Arial" w:cs="Arial" w:eastAsia="Arial" w:hAnsi="Arial"/>
          <w:color w:val="404040"/>
          <w:sz w:val="22"/>
          <w:szCs w:val="22"/>
        </w:rPr>
        <w:t xml:space="preserve">Fournir des informations claires et comprehensibles sur le fonctionnement des systèmes d'IA</w:t>
      </w:r>
    </w:p>
    <w:p>
      <w:pPr>
        <w:pStyle w:val="ListParagraph"/>
        <w:numPr>
          <w:ilvl w:val="0"/>
          <w:numId w:val="2"/>
        </w:numPr>
      </w:pPr>
      <w:r>
        <w:rPr>
          <w:rFonts w:ascii="Arial" w:cs="Arial" w:eastAsia="Arial" w:hAnsi="Arial"/>
          <w:color w:val="404040"/>
          <w:sz w:val="22"/>
          <w:szCs w:val="22"/>
        </w:rPr>
        <w:t xml:space="preserve">Etablir des mecanismes pour que les personnes expriment des préoccupations ou demandent des explications</w:t>
      </w:r>
    </w:p>
    <w:p>
      <w:pPr>
        <w:pStyle w:val="Heading2"/>
      </w:pPr>
      <w:r>
        <w:t xml:space="preserve">Périmètre d'application</w:t>
      </w:r>
    </w:p>
    <w:p>
      <w:r>
        <w:rPr>
          <w:rFonts w:ascii="Arial" w:cs="Arial" w:eastAsia="Arial" w:hAnsi="Arial"/>
          <w:color w:val="404040"/>
          <w:sz w:val="22"/>
          <w:szCs w:val="22"/>
        </w:rPr>
        <w:t xml:space="preserve">Cette politique couvre la divulgation de toute utilisation de l'IA qui affecte les droits, les interets ou le bien-etre d'une personne, qui implique la prise d'une décision ayant des effets significatifs, ou qui implique le traitément de renseignements personnels.</w:t>
      </w:r>
    </w:p>
    <w:p>
      <w:pPr>
        <w:pStyle w:val="Heading1"/>
      </w:pPr>
      <w:r>
        <w:t xml:space="preserve">Obligations legales de divulgation</w:t>
      </w:r>
    </w:p>
    <w:p>
      <w:pPr>
        <w:pStyle w:val="Heading2"/>
      </w:pPr>
      <w:r>
        <w:t xml:space="preserve">Loi 25 (Québec)</w:t>
      </w:r>
    </w:p>
    <w:p>
      <w:r>
        <w:rPr>
          <w:rFonts w:ascii="Arial" w:cs="Arial" w:eastAsia="Arial" w:hAnsi="Arial"/>
          <w:color w:val="404040"/>
          <w:sz w:val="22"/>
          <w:szCs w:val="22"/>
        </w:rPr>
        <w:t xml:space="preserve">La Loi 25 impose les obligations de transparence suivantes concernant l'IA :</w:t>
      </w:r>
    </w:p>
    <w:p>
      <w:pPr>
        <w:pStyle w:val="ListParagraph"/>
        <w:numPr>
          <w:ilvl w:val="0"/>
          <w:numId w:val="3"/>
        </w:numPr>
      </w:pPr>
      <w:r>
        <w:rPr>
          <w:rFonts w:ascii="Arial" w:cs="Arial" w:eastAsia="Arial" w:hAnsi="Arial"/>
          <w:color w:val="404040"/>
          <w:sz w:val="22"/>
          <w:szCs w:val="22"/>
        </w:rPr>
        <w:t xml:space="preserve">Informer les personnes dont les données personnelles sont traitées</w:t>
      </w:r>
    </w:p>
    <w:p>
      <w:pPr>
        <w:pStyle w:val="ListParagraph"/>
        <w:numPr>
          <w:ilvl w:val="0"/>
          <w:numId w:val="3"/>
        </w:numPr>
      </w:pPr>
      <w:r>
        <w:rPr>
          <w:rFonts w:ascii="Arial" w:cs="Arial" w:eastAsia="Arial" w:hAnsi="Arial"/>
          <w:color w:val="404040"/>
          <w:sz w:val="22"/>
          <w:szCs w:val="22"/>
        </w:rPr>
        <w:t xml:space="preserve">Divulguer lorsqu'une décision automatisee ayant des effets significatifs est prise ou assistee par l'IA</w:t>
      </w:r>
    </w:p>
    <w:p>
      <w:pPr>
        <w:pStyle w:val="ListParagraph"/>
        <w:numPr>
          <w:ilvl w:val="0"/>
          <w:numId w:val="3"/>
        </w:numPr>
      </w:pPr>
      <w:r>
        <w:rPr>
          <w:rFonts w:ascii="Arial" w:cs="Arial" w:eastAsia="Arial" w:hAnsi="Arial"/>
          <w:color w:val="404040"/>
          <w:sz w:val="22"/>
          <w:szCs w:val="22"/>
        </w:rPr>
        <w:t xml:space="preserve">Fournir une explication intelligible de la logique de la décision automatisee</w:t>
      </w:r>
    </w:p>
    <w:p>
      <w:pPr>
        <w:pStyle w:val="ListParagraph"/>
        <w:numPr>
          <w:ilvl w:val="0"/>
          <w:numId w:val="3"/>
        </w:numPr>
      </w:pPr>
      <w:r>
        <w:rPr>
          <w:rFonts w:ascii="Arial" w:cs="Arial" w:eastAsia="Arial" w:hAnsi="Arial"/>
          <w:color w:val="404040"/>
          <w:sz w:val="22"/>
          <w:szCs w:val="22"/>
        </w:rPr>
        <w:t xml:space="preserve">Informer du droit de demander une intervention humaine pour révisér la décision</w:t>
      </w:r>
    </w:p>
    <w:p>
      <w:pPr>
        <w:pStyle w:val="ListParagraph"/>
        <w:numPr>
          <w:ilvl w:val="0"/>
          <w:numId w:val="3"/>
        </w:numPr>
      </w:pPr>
      <w:r>
        <w:rPr>
          <w:rFonts w:ascii="Arial" w:cs="Arial" w:eastAsia="Arial" w:hAnsi="Arial"/>
          <w:color w:val="404040"/>
          <w:sz w:val="22"/>
          <w:szCs w:val="22"/>
        </w:rPr>
        <w:t xml:space="preserve">Assurer que les mecanismes de divulgation sont accessibles et comprehensibles</w:t>
      </w:r>
    </w:p>
    <w:p>
      <w:pPr>
        <w:pStyle w:val="Heading2"/>
      </w:pPr>
      <w:r>
        <w:t xml:space="preserve">Projet de loi C-27 (Canada)</w:t>
      </w:r>
    </w:p>
    <w:p>
      <w:r>
        <w:rPr>
          <w:rFonts w:ascii="Arial" w:cs="Arial" w:eastAsia="Arial" w:hAnsi="Arial"/>
          <w:color w:val="404040"/>
          <w:sz w:val="22"/>
          <w:szCs w:val="22"/>
        </w:rPr>
        <w:t xml:space="preserve">Le projet de loi fédéral sur l'IA vise a imposer des obligations d'etiquetage et de transparence :</w:t>
      </w:r>
    </w:p>
    <w:p>
      <w:pPr>
        <w:pStyle w:val="ListParagraph"/>
        <w:numPr>
          <w:ilvl w:val="0"/>
          <w:numId w:val="2"/>
        </w:numPr>
      </w:pPr>
      <w:r>
        <w:rPr>
          <w:rFonts w:ascii="Arial" w:cs="Arial" w:eastAsia="Arial" w:hAnsi="Arial"/>
          <w:color w:val="404040"/>
          <w:sz w:val="22"/>
          <w:szCs w:val="22"/>
        </w:rPr>
        <w:t xml:space="preserve">Divulgation de l'utilisation de systèmes d'IA ayant une incidence élevée</w:t>
      </w:r>
    </w:p>
    <w:p>
      <w:pPr>
        <w:pStyle w:val="ListParagraph"/>
        <w:numPr>
          <w:ilvl w:val="0"/>
          <w:numId w:val="2"/>
        </w:numPr>
      </w:pPr>
      <w:r>
        <w:rPr>
          <w:rFonts w:ascii="Arial" w:cs="Arial" w:eastAsia="Arial" w:hAnsi="Arial"/>
          <w:color w:val="404040"/>
          <w:sz w:val="22"/>
          <w:szCs w:val="22"/>
        </w:rPr>
        <w:t xml:space="preserve">Fournir des informations sur les capacites, les limitations et les risques potentiels</w:t>
      </w:r>
    </w:p>
    <w:p>
      <w:pPr>
        <w:pStyle w:val="ListParagraph"/>
        <w:numPr>
          <w:ilvl w:val="0"/>
          <w:numId w:val="2"/>
        </w:numPr>
      </w:pPr>
      <w:r>
        <w:rPr>
          <w:rFonts w:ascii="Arial" w:cs="Arial" w:eastAsia="Arial" w:hAnsi="Arial"/>
          <w:color w:val="404040"/>
          <w:sz w:val="22"/>
          <w:szCs w:val="22"/>
        </w:rPr>
        <w:t xml:space="preserve">Assurer que les utilisateurs sont avertis de la presence de l'IA</w:t>
      </w:r>
    </w:p>
    <w:p>
      <w:pPr>
        <w:pStyle w:val="ListParagraph"/>
        <w:numPr>
          <w:ilvl w:val="0"/>
          <w:numId w:val="2"/>
        </w:numPr>
      </w:pPr>
      <w:r>
        <w:rPr>
          <w:rFonts w:ascii="Arial" w:cs="Arial" w:eastAsia="Arial" w:hAnsi="Arial"/>
          <w:color w:val="404040"/>
          <w:sz w:val="22"/>
          <w:szCs w:val="22"/>
        </w:rPr>
        <w:t xml:space="preserve">Cooperer avec les autorites dans les investigations et les audits</w:t>
      </w:r>
    </w:p>
    <w:p>
      <w:pPr>
        <w:pStyle w:val="Heading1"/>
      </w:pPr>
      <w:r>
        <w:t xml:space="preserve">Principes de divulgation</w:t>
      </w:r>
    </w:p>
    <w:p>
      <w:pPr>
        <w:pStyle w:val="Heading2"/>
      </w:pPr>
      <w:r>
        <w:t xml:space="preserve">Transparence</w:t>
      </w:r>
    </w:p>
    <w:p>
      <w:r>
        <w:rPr>
          <w:rFonts w:ascii="Arial" w:cs="Arial" w:eastAsia="Arial" w:hAnsi="Arial"/>
          <w:color w:val="404040"/>
          <w:sz w:val="22"/>
          <w:szCs w:val="22"/>
        </w:rPr>
        <w:t xml:space="preserve">Les informations divulguees doivent etre claires, honnetes et complètes. [NOM_ORGANISATION] ne cache ni ne minimise l'utilisation de l'IA ou ses limitations.</w:t>
      </w:r>
    </w:p>
    <w:p>
      <w:pPr>
        <w:pStyle w:val="Heading2"/>
      </w:pPr>
      <w:r>
        <w:t xml:space="preserve">Opportunite</w:t>
      </w:r>
    </w:p>
    <w:p>
      <w:r>
        <w:rPr>
          <w:rFonts w:ascii="Arial" w:cs="Arial" w:eastAsia="Arial" w:hAnsi="Arial"/>
          <w:color w:val="404040"/>
          <w:sz w:val="22"/>
          <w:szCs w:val="22"/>
        </w:rPr>
        <w:t xml:space="preserve">La divulgation doit etre faite au moment approprie, generalement avant ou immediatement apres que la personne soit affectee par le systeme d'IA.</w:t>
      </w:r>
    </w:p>
    <w:p>
      <w:pPr>
        <w:pStyle w:val="Heading2"/>
      </w:pPr>
      <w:r>
        <w:t xml:space="preserve">Comprehensibilite</w:t>
      </w:r>
    </w:p>
    <w:p>
      <w:r>
        <w:rPr>
          <w:rFonts w:ascii="Arial" w:cs="Arial" w:eastAsia="Arial" w:hAnsi="Arial"/>
          <w:color w:val="404040"/>
          <w:sz w:val="22"/>
          <w:szCs w:val="22"/>
        </w:rPr>
        <w:t xml:space="preserve">Les informations divulguees doivent etre exprimees en langage clair et accessible, evitant le jargon technique.</w:t>
      </w:r>
    </w:p>
    <w:p>
      <w:pPr>
        <w:pStyle w:val="Heading2"/>
      </w:pPr>
      <w:r>
        <w:t xml:space="preserve">Responsabilité</w:t>
      </w:r>
    </w:p>
    <w:p>
      <w:r>
        <w:rPr>
          <w:rFonts w:ascii="Arial" w:cs="Arial" w:eastAsia="Arial" w:hAnsi="Arial"/>
          <w:color w:val="404040"/>
          <w:sz w:val="22"/>
          <w:szCs w:val="22"/>
        </w:rPr>
        <w:t xml:space="preserve">[NOM_ORGANISATION] accepte la responsabilité des impacts de ses systèmes d'IA et divulgue les mecanismes pour que les personnes expriment des préoccupations.</w:t>
      </w:r>
    </w:p>
    <w:p>
      <w:pPr>
        <w:pStyle w:val="Heading1"/>
      </w:pPr>
      <w:r>
        <w:t xml:space="preserve">Types de divulgation</w:t>
      </w:r>
    </w:p>
    <w:p>
      <w:pPr>
        <w:pStyle w:val="Heading2"/>
      </w:pPr>
      <w:r>
        <w:t xml:space="preserve">Divulgation aupres des clients</w:t>
      </w:r>
    </w:p>
    <w:p>
      <w:r>
        <w:rPr>
          <w:rFonts w:ascii="Arial" w:cs="Arial" w:eastAsia="Arial" w:hAnsi="Arial"/>
          <w:color w:val="404040"/>
          <w:sz w:val="22"/>
          <w:szCs w:val="22"/>
        </w:rPr>
        <w:t xml:space="preserve">[NOM_ORGANISATION] divulgue a ses clients :</w:t>
      </w:r>
    </w:p>
    <w:p>
      <w:pPr>
        <w:pStyle w:val="ListParagraph"/>
        <w:numPr>
          <w:ilvl w:val="0"/>
          <w:numId w:val="2"/>
        </w:numPr>
      </w:pPr>
      <w:r>
        <w:rPr>
          <w:rFonts w:ascii="Arial" w:cs="Arial" w:eastAsia="Arial" w:hAnsi="Arial"/>
          <w:color w:val="404040"/>
          <w:sz w:val="22"/>
          <w:szCs w:val="22"/>
        </w:rPr>
        <w:t xml:space="preserve">La presence et l'utilisation de l'IA dans le procèssus de fourniture de service</w:t>
      </w:r>
    </w:p>
    <w:p>
      <w:pPr>
        <w:pStyle w:val="ListParagraph"/>
        <w:numPr>
          <w:ilvl w:val="0"/>
          <w:numId w:val="2"/>
        </w:numPr>
      </w:pPr>
      <w:r>
        <w:rPr>
          <w:rFonts w:ascii="Arial" w:cs="Arial" w:eastAsia="Arial" w:hAnsi="Arial"/>
          <w:color w:val="404040"/>
          <w:sz w:val="22"/>
          <w:szCs w:val="22"/>
        </w:rPr>
        <w:t xml:space="preserve">Les types de décisions ou d'actions assistees par l'IA</w:t>
      </w:r>
    </w:p>
    <w:p>
      <w:pPr>
        <w:pStyle w:val="ListParagraph"/>
        <w:numPr>
          <w:ilvl w:val="0"/>
          <w:numId w:val="2"/>
        </w:numPr>
      </w:pPr>
      <w:r>
        <w:rPr>
          <w:rFonts w:ascii="Arial" w:cs="Arial" w:eastAsia="Arial" w:hAnsi="Arial"/>
          <w:color w:val="404040"/>
          <w:sz w:val="22"/>
          <w:szCs w:val="22"/>
        </w:rPr>
        <w:t xml:space="preserve">Les données utilisees pour entrainer le systeme</w:t>
      </w:r>
    </w:p>
    <w:p>
      <w:pPr>
        <w:pStyle w:val="ListParagraph"/>
        <w:numPr>
          <w:ilvl w:val="0"/>
          <w:numId w:val="2"/>
        </w:numPr>
      </w:pPr>
      <w:r>
        <w:rPr>
          <w:rFonts w:ascii="Arial" w:cs="Arial" w:eastAsia="Arial" w:hAnsi="Arial"/>
          <w:color w:val="404040"/>
          <w:sz w:val="22"/>
          <w:szCs w:val="22"/>
        </w:rPr>
        <w:t xml:space="preserve">Les limitations, les biais potentiels ou les risques associes</w:t>
      </w:r>
    </w:p>
    <w:p>
      <w:pPr>
        <w:pStyle w:val="ListParagraph"/>
        <w:numPr>
          <w:ilvl w:val="0"/>
          <w:numId w:val="2"/>
        </w:numPr>
      </w:pPr>
      <w:r>
        <w:rPr>
          <w:rFonts w:ascii="Arial" w:cs="Arial" w:eastAsia="Arial" w:hAnsi="Arial"/>
          <w:color w:val="404040"/>
          <w:sz w:val="22"/>
          <w:szCs w:val="22"/>
        </w:rPr>
        <w:t xml:space="preserve">Le droit de demander une intervention humaine</w:t>
      </w:r>
    </w:p>
    <w:p>
      <w:pPr>
        <w:pStyle w:val="ListParagraph"/>
        <w:numPr>
          <w:ilvl w:val="0"/>
          <w:numId w:val="2"/>
        </w:numPr>
      </w:pPr>
      <w:r>
        <w:rPr>
          <w:rFonts w:ascii="Arial" w:cs="Arial" w:eastAsia="Arial" w:hAnsi="Arial"/>
          <w:color w:val="404040"/>
          <w:sz w:val="22"/>
          <w:szCs w:val="22"/>
        </w:rPr>
        <w:t xml:space="preserve">Le contact pour les reclamations ou les questions</w:t>
      </w:r>
    </w:p>
    <w:p>
      <w:pPr>
        <w:pStyle w:val="Heading2"/>
      </w:pPr>
      <w:r>
        <w:t xml:space="preserve">Divulgation aupres des employes</w:t>
      </w:r>
    </w:p>
    <w:p>
      <w:r>
        <w:rPr>
          <w:rFonts w:ascii="Arial" w:cs="Arial" w:eastAsia="Arial" w:hAnsi="Arial"/>
          <w:color w:val="404040"/>
          <w:sz w:val="22"/>
          <w:szCs w:val="22"/>
        </w:rPr>
        <w:t xml:space="preserve">Si [NOM_ORGANISATION] utilise l'IA pour les décisions concernant les employes (recrutement, évaluation), elle divulgue :</w:t>
      </w:r>
    </w:p>
    <w:p>
      <w:pPr>
        <w:pStyle w:val="ListParagraph"/>
        <w:numPr>
          <w:ilvl w:val="0"/>
          <w:numId w:val="2"/>
        </w:numPr>
      </w:pPr>
      <w:r>
        <w:rPr>
          <w:rFonts w:ascii="Arial" w:cs="Arial" w:eastAsia="Arial" w:hAnsi="Arial"/>
          <w:color w:val="404040"/>
          <w:sz w:val="22"/>
          <w:szCs w:val="22"/>
        </w:rPr>
        <w:t xml:space="preserve">L'utilisation du systeme d'IA dans le procèssus de décision</w:t>
      </w:r>
    </w:p>
    <w:p>
      <w:pPr>
        <w:pStyle w:val="ListParagraph"/>
        <w:numPr>
          <w:ilvl w:val="0"/>
          <w:numId w:val="2"/>
        </w:numPr>
      </w:pPr>
      <w:r>
        <w:rPr>
          <w:rFonts w:ascii="Arial" w:cs="Arial" w:eastAsia="Arial" w:hAnsi="Arial"/>
          <w:color w:val="404040"/>
          <w:sz w:val="22"/>
          <w:szCs w:val="22"/>
        </w:rPr>
        <w:t xml:space="preserve">Les facteurs ou les données considerees par le systeme</w:t>
      </w:r>
    </w:p>
    <w:p>
      <w:pPr>
        <w:pStyle w:val="ListParagraph"/>
        <w:numPr>
          <w:ilvl w:val="0"/>
          <w:numId w:val="2"/>
        </w:numPr>
      </w:pPr>
      <w:r>
        <w:rPr>
          <w:rFonts w:ascii="Arial" w:cs="Arial" w:eastAsia="Arial" w:hAnsi="Arial"/>
          <w:color w:val="404040"/>
          <w:sz w:val="22"/>
          <w:szCs w:val="22"/>
        </w:rPr>
        <w:t xml:space="preserve">Les risques de biais ou de discrimination potentielle</w:t>
      </w:r>
    </w:p>
    <w:p>
      <w:pPr>
        <w:pStyle w:val="ListParagraph"/>
        <w:numPr>
          <w:ilvl w:val="0"/>
          <w:numId w:val="2"/>
        </w:numPr>
      </w:pPr>
      <w:r>
        <w:rPr>
          <w:rFonts w:ascii="Arial" w:cs="Arial" w:eastAsia="Arial" w:hAnsi="Arial"/>
          <w:color w:val="404040"/>
          <w:sz w:val="22"/>
          <w:szCs w:val="22"/>
        </w:rPr>
        <w:t xml:space="preserve">Le droit de demander une intervention humaine</w:t>
      </w:r>
    </w:p>
    <w:p>
      <w:pPr>
        <w:pStyle w:val="ListParagraph"/>
        <w:numPr>
          <w:ilvl w:val="0"/>
          <w:numId w:val="2"/>
        </w:numPr>
      </w:pPr>
      <w:r>
        <w:rPr>
          <w:rFonts w:ascii="Arial" w:cs="Arial" w:eastAsia="Arial" w:hAnsi="Arial"/>
          <w:color w:val="404040"/>
          <w:sz w:val="22"/>
          <w:szCs w:val="22"/>
        </w:rPr>
        <w:t xml:space="preserve">Le mecanisme pour contester une décision prise ou assistee par l'IA</w:t>
      </w:r>
    </w:p>
    <w:p>
      <w:pPr>
        <w:pStyle w:val="Heading2"/>
      </w:pPr>
      <w:r>
        <w:t xml:space="preserve">Divulgation aupres du public</w:t>
      </w:r>
    </w:p>
    <w:p>
      <w:r>
        <w:rPr>
          <w:rFonts w:ascii="Arial" w:cs="Arial" w:eastAsia="Arial" w:hAnsi="Arial"/>
          <w:color w:val="404040"/>
          <w:sz w:val="22"/>
          <w:szCs w:val="22"/>
        </w:rPr>
        <w:t xml:space="preserve">Pour les initiatives impliquant l'IA qui ont une portee publique, [NOM_ORGANISATION] divulgue :</w:t>
      </w:r>
    </w:p>
    <w:p>
      <w:pPr>
        <w:pStyle w:val="ListParagraph"/>
        <w:numPr>
          <w:ilvl w:val="0"/>
          <w:numId w:val="2"/>
        </w:numPr>
      </w:pPr>
      <w:r>
        <w:rPr>
          <w:rFonts w:ascii="Arial" w:cs="Arial" w:eastAsia="Arial" w:hAnsi="Arial"/>
          <w:color w:val="404040"/>
          <w:sz w:val="22"/>
          <w:szCs w:val="22"/>
        </w:rPr>
        <w:t xml:space="preserve">La presence et l'utilisation de l'IA dans les services ou les produits publics</w:t>
      </w:r>
    </w:p>
    <w:p>
      <w:pPr>
        <w:pStyle w:val="ListParagraph"/>
        <w:numPr>
          <w:ilvl w:val="0"/>
          <w:numId w:val="2"/>
        </w:numPr>
      </w:pPr>
      <w:r>
        <w:rPr>
          <w:rFonts w:ascii="Arial" w:cs="Arial" w:eastAsia="Arial" w:hAnsi="Arial"/>
          <w:color w:val="404040"/>
          <w:sz w:val="22"/>
          <w:szCs w:val="22"/>
        </w:rPr>
        <w:t xml:space="preserve">Un resume des capacites, des limitations et des impacts potentiels</w:t>
      </w:r>
    </w:p>
    <w:p>
      <w:pPr>
        <w:pStyle w:val="ListParagraph"/>
        <w:numPr>
          <w:ilvl w:val="0"/>
          <w:numId w:val="2"/>
        </w:numPr>
      </w:pPr>
      <w:r>
        <w:rPr>
          <w:rFonts w:ascii="Arial" w:cs="Arial" w:eastAsia="Arial" w:hAnsi="Arial"/>
          <w:color w:val="404040"/>
          <w:sz w:val="22"/>
          <w:szCs w:val="22"/>
        </w:rPr>
        <w:t xml:space="preserve">Les mesures prises pour assurer l'equite, la transparence et la responsabilité</w:t>
      </w:r>
    </w:p>
    <w:p>
      <w:pPr>
        <w:pStyle w:val="ListParagraph"/>
        <w:numPr>
          <w:ilvl w:val="0"/>
          <w:numId w:val="2"/>
        </w:numPr>
      </w:pPr>
      <w:r>
        <w:rPr>
          <w:rFonts w:ascii="Arial" w:cs="Arial" w:eastAsia="Arial" w:hAnsi="Arial"/>
          <w:color w:val="404040"/>
          <w:sz w:val="22"/>
          <w:szCs w:val="22"/>
        </w:rPr>
        <w:t xml:space="preserve">Les mecanismes pour le public de soulever des préoccupations</w:t>
      </w:r>
    </w:p>
    <w:p>
      <w:pPr>
        <w:pStyle w:val="Heading1"/>
      </w:pPr>
      <w:r>
        <w:t xml:space="preserve">Contenu de la divulgation</w:t>
      </w:r>
    </w:p>
    <w:p>
      <w:pPr>
        <w:pStyle w:val="Heading2"/>
      </w:pPr>
      <w:r>
        <w:t xml:space="preserve">Informations obligatoires</w:t>
      </w:r>
    </w:p>
    <w:p>
      <w:r>
        <w:rPr>
          <w:rFonts w:ascii="Arial" w:cs="Arial" w:eastAsia="Arial" w:hAnsi="Arial"/>
          <w:color w:val="404040"/>
          <w:sz w:val="22"/>
          <w:szCs w:val="22"/>
        </w:rPr>
        <w:t xml:space="preserve">La divulgation doit inclure :</w:t>
      </w:r>
    </w:p>
    <w:p>
      <w:pPr>
        <w:pStyle w:val="ListParagraph"/>
        <w:numPr>
          <w:ilvl w:val="0"/>
          <w:numId w:val="2"/>
        </w:numPr>
      </w:pPr>
      <w:r>
        <w:rPr>
          <w:rFonts w:ascii="Arial" w:cs="Arial" w:eastAsia="Arial" w:hAnsi="Arial"/>
          <w:color w:val="404040"/>
          <w:sz w:val="22"/>
          <w:szCs w:val="22"/>
        </w:rPr>
        <w:t xml:space="preserve">Confirmation que l'IA est utilisee et description du rôle de l'IA</w:t>
      </w:r>
    </w:p>
    <w:p>
      <w:pPr>
        <w:pStyle w:val="ListParagraph"/>
        <w:numPr>
          <w:ilvl w:val="0"/>
          <w:numId w:val="2"/>
        </w:numPr>
      </w:pPr>
      <w:r>
        <w:rPr>
          <w:rFonts w:ascii="Arial" w:cs="Arial" w:eastAsia="Arial" w:hAnsi="Arial"/>
          <w:color w:val="404040"/>
          <w:sz w:val="22"/>
          <w:szCs w:val="22"/>
        </w:rPr>
        <w:t xml:space="preserve">Type de systeme d'IA ou de modèle utilise</w:t>
      </w:r>
    </w:p>
    <w:p>
      <w:pPr>
        <w:pStyle w:val="ListParagraph"/>
        <w:numPr>
          <w:ilvl w:val="0"/>
          <w:numId w:val="2"/>
        </w:numPr>
      </w:pPr>
      <w:r>
        <w:rPr>
          <w:rFonts w:ascii="Arial" w:cs="Arial" w:eastAsia="Arial" w:hAnsi="Arial"/>
          <w:color w:val="404040"/>
          <w:sz w:val="22"/>
          <w:szCs w:val="22"/>
        </w:rPr>
        <w:t xml:space="preserve">Objectif principal du systeme et les décisions qu'il soutient</w:t>
      </w:r>
    </w:p>
    <w:p>
      <w:pPr>
        <w:pStyle w:val="ListParagraph"/>
        <w:numPr>
          <w:ilvl w:val="0"/>
          <w:numId w:val="2"/>
        </w:numPr>
      </w:pPr>
      <w:r>
        <w:rPr>
          <w:rFonts w:ascii="Arial" w:cs="Arial" w:eastAsia="Arial" w:hAnsi="Arial"/>
          <w:color w:val="404040"/>
          <w:sz w:val="22"/>
          <w:szCs w:val="22"/>
        </w:rPr>
        <w:t xml:space="preserve">Categories de données utilisees pour entrainer le systeme</w:t>
      </w:r>
    </w:p>
    <w:p>
      <w:pPr>
        <w:pStyle w:val="ListParagraph"/>
        <w:numPr>
          <w:ilvl w:val="0"/>
          <w:numId w:val="2"/>
        </w:numPr>
      </w:pPr>
      <w:r>
        <w:rPr>
          <w:rFonts w:ascii="Arial" w:cs="Arial" w:eastAsia="Arial" w:hAnsi="Arial"/>
          <w:color w:val="404040"/>
          <w:sz w:val="22"/>
          <w:szCs w:val="22"/>
        </w:rPr>
        <w:t xml:space="preserve">Performance mesurable du systeme</w:t>
      </w:r>
    </w:p>
    <w:p>
      <w:pPr>
        <w:pStyle w:val="ListParagraph"/>
        <w:numPr>
          <w:ilvl w:val="0"/>
          <w:numId w:val="2"/>
        </w:numPr>
      </w:pPr>
      <w:r>
        <w:rPr>
          <w:rFonts w:ascii="Arial" w:cs="Arial" w:eastAsia="Arial" w:hAnsi="Arial"/>
          <w:color w:val="404040"/>
          <w:sz w:val="22"/>
          <w:szCs w:val="22"/>
        </w:rPr>
        <w:t xml:space="preserve">Limitations connues et les risques potentiels</w:t>
      </w:r>
    </w:p>
    <w:p>
      <w:pPr>
        <w:pStyle w:val="ListParagraph"/>
        <w:numPr>
          <w:ilvl w:val="0"/>
          <w:numId w:val="2"/>
        </w:numPr>
      </w:pPr>
      <w:r>
        <w:rPr>
          <w:rFonts w:ascii="Arial" w:cs="Arial" w:eastAsia="Arial" w:hAnsi="Arial"/>
          <w:color w:val="404040"/>
          <w:sz w:val="22"/>
          <w:szCs w:val="22"/>
        </w:rPr>
        <w:t xml:space="preserve">Mesures prises pour attenuer les risques</w:t>
      </w:r>
    </w:p>
    <w:p>
      <w:pPr>
        <w:pStyle w:val="ListParagraph"/>
        <w:numPr>
          <w:ilvl w:val="0"/>
          <w:numId w:val="2"/>
        </w:numPr>
      </w:pPr>
      <w:r>
        <w:rPr>
          <w:rFonts w:ascii="Arial" w:cs="Arial" w:eastAsia="Arial" w:hAnsi="Arial"/>
          <w:color w:val="404040"/>
          <w:sz w:val="22"/>
          <w:szCs w:val="22"/>
        </w:rPr>
        <w:t xml:space="preserve">Droit de l'individu a une révision humaine ou a une explication</w:t>
      </w:r>
    </w:p>
    <w:p>
      <w:pPr>
        <w:pStyle w:val="Heading1"/>
      </w:pPr>
      <w:r>
        <w:t xml:space="preserve">Gestion des préoccupations et des reclamations</w:t>
      </w:r>
    </w:p>
    <w:p>
      <w:pPr>
        <w:pStyle w:val="Heading2"/>
      </w:pPr>
      <w:r>
        <w:t xml:space="preserve">Mecanisme d'escalade</w:t>
      </w:r>
    </w:p>
    <w:p>
      <w:r>
        <w:rPr>
          <w:rFonts w:ascii="Arial" w:cs="Arial" w:eastAsia="Arial" w:hAnsi="Arial"/>
          <w:color w:val="404040"/>
          <w:sz w:val="22"/>
          <w:szCs w:val="22"/>
        </w:rPr>
        <w:t xml:space="preserve">[NOM_ORGANISATION] met en place un mecanisme pour que les personnes expriment des préoccupations concernant l'utilisation de l'IA :</w:t>
      </w:r>
    </w:p>
    <w:p>
      <w:pPr>
        <w:pStyle w:val="ListParagraph"/>
        <w:numPr>
          <w:ilvl w:val="0"/>
          <w:numId w:val="3"/>
        </w:numPr>
      </w:pPr>
      <w:r>
        <w:rPr>
          <w:rFonts w:ascii="Arial" w:cs="Arial" w:eastAsia="Arial" w:hAnsi="Arial"/>
          <w:color w:val="404040"/>
          <w:sz w:val="22"/>
          <w:szCs w:val="22"/>
        </w:rPr>
        <w:t xml:space="preserve">Canal de signalement accessible (email, formulaire web, telephone)</w:t>
      </w:r>
    </w:p>
    <w:p>
      <w:pPr>
        <w:pStyle w:val="ListParagraph"/>
        <w:numPr>
          <w:ilvl w:val="0"/>
          <w:numId w:val="3"/>
        </w:numPr>
      </w:pPr>
      <w:r>
        <w:rPr>
          <w:rFonts w:ascii="Arial" w:cs="Arial" w:eastAsia="Arial" w:hAnsi="Arial"/>
          <w:color w:val="404040"/>
          <w:sz w:val="22"/>
          <w:szCs w:val="22"/>
        </w:rPr>
        <w:t xml:space="preserve">Procèssus de reception et de documentation des préoccupations</w:t>
      </w:r>
    </w:p>
    <w:p>
      <w:pPr>
        <w:pStyle w:val="ListParagraph"/>
        <w:numPr>
          <w:ilvl w:val="0"/>
          <w:numId w:val="3"/>
        </w:numPr>
      </w:pPr>
      <w:r>
        <w:rPr>
          <w:rFonts w:ascii="Arial" w:cs="Arial" w:eastAsia="Arial" w:hAnsi="Arial"/>
          <w:color w:val="404040"/>
          <w:sz w:val="22"/>
          <w:szCs w:val="22"/>
        </w:rPr>
        <w:t xml:space="preserve">Enquete rapide et impartiale des préoccupations</w:t>
      </w:r>
    </w:p>
    <w:p>
      <w:pPr>
        <w:pStyle w:val="ListParagraph"/>
        <w:numPr>
          <w:ilvl w:val="0"/>
          <w:numId w:val="3"/>
        </w:numPr>
      </w:pPr>
      <w:r>
        <w:rPr>
          <w:rFonts w:ascii="Arial" w:cs="Arial" w:eastAsia="Arial" w:hAnsi="Arial"/>
          <w:color w:val="404040"/>
          <w:sz w:val="22"/>
          <w:szCs w:val="22"/>
        </w:rPr>
        <w:t xml:space="preserve">Communication de la resolution ou des actions prises</w:t>
      </w:r>
    </w:p>
    <w:p>
      <w:pPr>
        <w:pStyle w:val="ListParagraph"/>
        <w:numPr>
          <w:ilvl w:val="0"/>
          <w:numId w:val="3"/>
        </w:numPr>
      </w:pPr>
      <w:r>
        <w:rPr>
          <w:rFonts w:ascii="Arial" w:cs="Arial" w:eastAsia="Arial" w:hAnsi="Arial"/>
          <w:color w:val="404040"/>
          <w:sz w:val="22"/>
          <w:szCs w:val="22"/>
        </w:rPr>
        <w:t xml:space="preserve">Protection contre les represailles pour avoir signale une préoccupation</w:t>
      </w:r>
    </w:p>
    <w:p>
      <w:pPr>
        <w:pStyle w:val="Heading2"/>
      </w:pPr>
      <w:r>
        <w:t xml:space="preserve">Droit a l'explication et a la conteste</w:t>
      </w:r>
    </w:p>
    <w:p>
      <w:r>
        <w:rPr>
          <w:rFonts w:ascii="Arial" w:cs="Arial" w:eastAsia="Arial" w:hAnsi="Arial"/>
          <w:color w:val="404040"/>
          <w:sz w:val="22"/>
          <w:szCs w:val="22"/>
        </w:rPr>
        <w:t xml:space="preserve">Conformement a la Loi 25, les personnes affectees par une décision automatisee ont le droit de demander une explication intelligible, demander une intervention humaine pour révisér la décision, et obtenir une remedie appropriee.</w:t>
      </w:r>
    </w:p>
    <w:p>
      <w:pPr>
        <w:pStyle w:val="Heading1"/>
      </w:pPr>
      <w:r>
        <w:t xml:space="preserve">Rôles et responsabilités</w:t>
      </w:r>
    </w:p>
    <w:p>
      <w:r>
        <w:rPr>
          <w:rFonts w:ascii="Arial" w:cs="Arial" w:eastAsia="Arial" w:hAnsi="Arial"/>
          <w:color w:val="404040"/>
          <w:sz w:val="22"/>
          <w:szCs w:val="22"/>
        </w:rPr>
        <w:t xml:space="preserve">Les rôles et responsabilités suivants sont définis dans le cadre du présent document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18"/>
                <w:szCs w:val="18"/>
              </w:rPr>
              <w:t xml:space="preserve">Rôle</w:t>
            </w:r>
          </w:p>
        </w:tc>
        <w:tc>
          <w:tcPr>
            <w:tcW w:type="dxa" w:w="63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18"/>
                <w:szCs w:val="18"/>
              </w:rPr>
              <w:t xml:space="preserve">Responsabilités</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Direction générale</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Approuve la stratégie IA et alloue les ressources nécessaires</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Comité de gouvernance IA</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Supervise la mise en œuvre des politiques et prend les décisions stratégiques</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Responsable IA / Chief AI Officer</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Coordonne les initiatives IA et assure la conformité opérationnelle</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Responsable de la protection des renseignements personnels (DPO)</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Veille au respect de la Loi 25 et des obligations de confidentialité</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Direction des technologies de l'information</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Assure la sécurité, l'infrastructure et le support technique des systèmes IA</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Gestionnaires de département</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Encadrent l'utilisation de l'IA dans leurs équipes respectives</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Ensemble des employés</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Respectent les politiques et signalent les incidents ou préoccupations</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DPO</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Supervise la conformité avec la Loi 25 et les obligations de divulgation</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Responsable IA</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Identifié les systèmes d'IA qui requierent une divulgation</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Équipe juridique</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Veille au respect des exigences legales</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Communications</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Elabore les messages et les matériels de divulgation</w:t>
            </w:r>
          </w:p>
        </w:tc>
      </w:tr>
    </w:tbl>
    <w:p>
      <w:pPr>
        <w:spacing w:before="200"/>
      </w:pPr>
    </w:p>
    <w:p>
      <w:pPr>
        <w:pStyle w:val="Heading1"/>
      </w:pPr>
      <w:r>
        <w:t xml:space="preserve">Mise en œuvre</w:t>
      </w:r>
    </w:p>
    <w:p>
      <w:r>
        <w:rPr>
          <w:rFonts w:ascii="Arial" w:cs="Arial" w:eastAsia="Arial" w:hAnsi="Arial"/>
          <w:color w:val="404040"/>
          <w:sz w:val="22"/>
          <w:szCs w:val="22"/>
        </w:rPr>
        <w:t xml:space="preserve">La mise en œuvre du présent document suit les étapes suivantes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5200"/>
        <w:gridCol w:w="1660"/>
      </w:tblGrid>
      <w:tr>
        <w:tc>
          <w:tcPr>
            <w:tcW w:type="dxa" w:w="25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18"/>
                <w:szCs w:val="18"/>
              </w:rPr>
              <w:t xml:space="preserve">Phase</w:t>
            </w:r>
          </w:p>
        </w:tc>
        <w:tc>
          <w:tcPr>
            <w:tcW w:type="dxa" w:w="52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18"/>
                <w:szCs w:val="18"/>
              </w:rPr>
              <w:t xml:space="preserve">Description</w:t>
            </w:r>
          </w:p>
        </w:tc>
        <w:tc>
          <w:tcPr>
            <w:tcW w:type="dxa" w:w="16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18"/>
                <w:szCs w:val="18"/>
              </w:rPr>
              <w:t xml:space="preserve">Échéance</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Phase 1 - Assessment</w:t>
            </w:r>
          </w:p>
        </w:tc>
        <w:tc>
          <w:tcPr>
            <w:tcW w:type="dxa" w:w="5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Identifiér les systèmes d'IA requierant divulgation</w:t>
            </w:r>
          </w:p>
        </w:tc>
        <w:tc>
          <w:tcPr>
            <w:tcW w:type="dxa" w:w="16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[DATE_DEBUT_PHASE1]</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Phase 2 - Development</w:t>
            </w:r>
          </w:p>
        </w:tc>
        <w:tc>
          <w:tcPr>
            <w:tcW w:type="dxa" w:w="5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Elaborer les templates et les contenus de divulgation</w:t>
            </w:r>
          </w:p>
        </w:tc>
        <w:tc>
          <w:tcPr>
            <w:tcW w:type="dxa" w:w="16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[DATE_DEBUT_PHASE2]</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Phase 3 - Implementation</w:t>
            </w:r>
          </w:p>
        </w:tc>
        <w:tc>
          <w:tcPr>
            <w:tcW w:type="dxa" w:w="5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Integrer les divulgations dans les procèssus</w:t>
            </w:r>
          </w:p>
        </w:tc>
        <w:tc>
          <w:tcPr>
            <w:tcW w:type="dxa" w:w="16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[DATE_DEBUT_PHASE3]</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Phase 4 - Deployment</w:t>
            </w:r>
          </w:p>
        </w:tc>
        <w:tc>
          <w:tcPr>
            <w:tcW w:type="dxa" w:w="5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Publier et communiquer les divulgations</w:t>
            </w:r>
          </w:p>
        </w:tc>
        <w:tc>
          <w:tcPr>
            <w:tcW w:type="dxa" w:w="16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[DATE_DEBUT_PHASE4]</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Phase 5 - Review</w:t>
            </w:r>
          </w:p>
        </w:tc>
        <w:tc>
          <w:tcPr>
            <w:tcW w:type="dxa" w:w="5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Évaluer l'efficacite et ajuster selon les retours</w:t>
            </w:r>
          </w:p>
        </w:tc>
        <w:tc>
          <w:tcPr>
            <w:tcW w:type="dxa" w:w="16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[DATE_DEBUT_PHASE5]</w:t>
            </w:r>
          </w:p>
        </w:tc>
      </w:tr>
    </w:tbl>
    <w:p>
      <w:pPr>
        <w:spacing w:before="200"/>
      </w:pPr>
    </w:p>
    <w:p>
      <w:pPr>
        <w:pStyle w:val="Heading1"/>
      </w:pPr>
      <w:r>
        <w:t xml:space="preserve">Révision et gouvernance</w:t>
      </w:r>
    </w:p>
    <w:p>
      <w:r>
        <w:rPr>
          <w:rFonts w:ascii="Arial" w:cs="Arial" w:eastAsia="Arial" w:hAnsi="Arial"/>
          <w:color w:val="404040"/>
          <w:sz w:val="22"/>
          <w:szCs w:val="22"/>
        </w:rPr>
        <w:t xml:space="preserve">Le présent document fait l'objet d'une révision annuelle ou lors de tout changement significatif dans l'environnement réglementaire, technologique ou organisationnel.</w:t>
      </w:r>
    </w:p>
    <w:p>
      <w:pPr>
        <w:pStyle w:val="Heading2"/>
      </w:pPr>
      <w:r>
        <w:t xml:space="preserve">Critères déclenchant une révision anticipée</w:t>
      </w:r>
    </w:p>
    <w:p>
      <w:pPr>
        <w:pStyle w:val="ListParagraph"/>
        <w:numPr>
          <w:ilvl w:val="0"/>
          <w:numId w:val="2"/>
        </w:numPr>
      </w:pPr>
      <w:r>
        <w:rPr>
          <w:rFonts w:ascii="Arial" w:cs="Arial" w:eastAsia="Arial" w:hAnsi="Arial"/>
          <w:color w:val="404040"/>
          <w:sz w:val="22"/>
          <w:szCs w:val="22"/>
        </w:rPr>
        <w:t xml:space="preserve">Modification substantielle de la législation applicable (Loi 25, C-27/LIAD, EU AI Act)</w:t>
      </w:r>
    </w:p>
    <w:p>
      <w:pPr>
        <w:pStyle w:val="ListParagraph"/>
        <w:numPr>
          <w:ilvl w:val="0"/>
          <w:numId w:val="2"/>
        </w:numPr>
      </w:pPr>
      <w:r>
        <w:rPr>
          <w:rFonts w:ascii="Arial" w:cs="Arial" w:eastAsia="Arial" w:hAnsi="Arial"/>
          <w:color w:val="404040"/>
          <w:sz w:val="22"/>
          <w:szCs w:val="22"/>
        </w:rPr>
        <w:t xml:space="preserve">Incident majeur lié à l'IA au sein de l'organisation</w:t>
      </w:r>
    </w:p>
    <w:p>
      <w:pPr>
        <w:pStyle w:val="ListParagraph"/>
        <w:numPr>
          <w:ilvl w:val="0"/>
          <w:numId w:val="2"/>
        </w:numPr>
      </w:pPr>
      <w:r>
        <w:rPr>
          <w:rFonts w:ascii="Arial" w:cs="Arial" w:eastAsia="Arial" w:hAnsi="Arial"/>
          <w:color w:val="404040"/>
          <w:sz w:val="22"/>
          <w:szCs w:val="22"/>
        </w:rPr>
        <w:t xml:space="preserve">Changement organisationnel significatif (fusion, acquisition, restructuration)</w:t>
      </w:r>
    </w:p>
    <w:p>
      <w:pPr>
        <w:pStyle w:val="ListParagraph"/>
        <w:numPr>
          <w:ilvl w:val="0"/>
          <w:numId w:val="2"/>
        </w:numPr>
      </w:pPr>
      <w:r>
        <w:rPr>
          <w:rFonts w:ascii="Arial" w:cs="Arial" w:eastAsia="Arial" w:hAnsi="Arial"/>
          <w:color w:val="404040"/>
          <w:sz w:val="22"/>
          <w:szCs w:val="22"/>
        </w:rPr>
        <w:t xml:space="preserve">Évolution technologique majeure impactant les systèmes IA en place</w:t>
      </w:r>
    </w:p>
    <w:p>
      <w:pPr>
        <w:pStyle w:val="ListParagraph"/>
        <w:numPr>
          <w:ilvl w:val="0"/>
          <w:numId w:val="2"/>
        </w:numPr>
      </w:pPr>
      <w:r>
        <w:rPr>
          <w:rFonts w:ascii="Arial" w:cs="Arial" w:eastAsia="Arial" w:hAnsi="Arial"/>
          <w:color w:val="404040"/>
          <w:sz w:val="22"/>
          <w:szCs w:val="22"/>
        </w:rPr>
        <w:t xml:space="preserve">Recommandation issue d'un audit interne ou externe</w:t>
      </w:r>
    </w:p>
    <w:p>
      <w:pPr>
        <w:pStyle w:val="Heading2"/>
      </w:pPr>
      <w:r>
        <w:t xml:space="preserve">Processus de révision</w:t>
      </w:r>
    </w:p>
    <w:p>
      <w:pPr>
        <w:pStyle w:val="ListParagraph"/>
        <w:numPr>
          <w:ilvl w:val="0"/>
          <w:numId w:val="3"/>
        </w:numPr>
      </w:pPr>
      <w:r>
        <w:rPr>
          <w:rFonts w:ascii="Arial" w:cs="Arial" w:eastAsia="Arial" w:hAnsi="Arial"/>
          <w:color w:val="404040"/>
          <w:sz w:val="22"/>
          <w:szCs w:val="22"/>
        </w:rPr>
        <w:t xml:space="preserve">Le responsable du document initie la révision selon le calendrier établi</w:t>
      </w:r>
    </w:p>
    <w:p>
      <w:pPr>
        <w:pStyle w:val="ListParagraph"/>
        <w:numPr>
          <w:ilvl w:val="0"/>
          <w:numId w:val="3"/>
        </w:numPr>
      </w:pPr>
      <w:r>
        <w:rPr>
          <w:rFonts w:ascii="Arial" w:cs="Arial" w:eastAsia="Arial" w:hAnsi="Arial"/>
          <w:color w:val="404040"/>
          <w:sz w:val="22"/>
          <w:szCs w:val="22"/>
        </w:rPr>
        <w:t xml:space="preserve">Les parties prenantes sont consultées et fournissent leurs commentaires</w:t>
      </w:r>
    </w:p>
    <w:p>
      <w:pPr>
        <w:pStyle w:val="ListParagraph"/>
        <w:numPr>
          <w:ilvl w:val="0"/>
          <w:numId w:val="3"/>
        </w:numPr>
      </w:pPr>
      <w:r>
        <w:rPr>
          <w:rFonts w:ascii="Arial" w:cs="Arial" w:eastAsia="Arial" w:hAnsi="Arial"/>
          <w:color w:val="404040"/>
          <w:sz w:val="22"/>
          <w:szCs w:val="22"/>
        </w:rPr>
        <w:t xml:space="preserve">Les modifications sont documentées dans l'historique des versions</w:t>
      </w:r>
    </w:p>
    <w:p>
      <w:pPr>
        <w:pStyle w:val="ListParagraph"/>
        <w:numPr>
          <w:ilvl w:val="0"/>
          <w:numId w:val="3"/>
        </w:numPr>
      </w:pPr>
      <w:r>
        <w:rPr>
          <w:rFonts w:ascii="Arial" w:cs="Arial" w:eastAsia="Arial" w:hAnsi="Arial"/>
          <w:color w:val="404040"/>
          <w:sz w:val="22"/>
          <w:szCs w:val="22"/>
        </w:rPr>
        <w:t xml:space="preserve">Le document révisé est soumis à l'approbation de l'autorité compétente</w:t>
      </w:r>
    </w:p>
    <w:p>
      <w:pPr>
        <w:pStyle w:val="ListParagraph"/>
        <w:numPr>
          <w:ilvl w:val="0"/>
          <w:numId w:val="3"/>
        </w:numPr>
      </w:pPr>
      <w:r>
        <w:rPr>
          <w:rFonts w:ascii="Arial" w:cs="Arial" w:eastAsia="Arial" w:hAnsi="Arial"/>
          <w:color w:val="404040"/>
          <w:sz w:val="22"/>
          <w:szCs w:val="22"/>
        </w:rPr>
        <w:t xml:space="preserve">La version approuvée est diffusée et les parties prenantes sont informées</w:t>
      </w:r>
    </w:p>
    <w:p>
      <w:pPr>
        <w:spacing w:before="200"/>
      </w:pPr>
    </w:p>
    <w:p>
      <w:pPr>
        <w:pStyle w:val="Heading1"/>
      </w:pPr>
      <w:r>
        <w:t xml:space="preserve">Annexe A - Glossaire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18"/>
                <w:szCs w:val="18"/>
              </w:rPr>
              <w:t xml:space="preserve">Terme</w:t>
            </w:r>
          </w:p>
        </w:tc>
        <w:tc>
          <w:tcPr>
            <w:tcW w:type="dxa" w:w="63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18"/>
                <w:szCs w:val="18"/>
              </w:rPr>
              <w:t xml:space="preserve">Définition</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Intelligence artificielle (IA)</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Ensemble de techniques permettant à des machines de simuler des capacités cognitives humaines telles que l'apprentissage, le raisonnement et la prise de décision</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IA générative</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Catégorie de systèmes d'IA capables de générer du contenu original (texte, images, code, audio) à partir de modèles entraînés sur de grands ensembles de données</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Modèle de langage (LLM)</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Modèle d'IA entraîné sur de vastes corpus de texte, capable de comprendre et générer du langage naturel</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Biais algorithmique</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Tendance systématique d'un système d'IA à produire des résultats inéquitables en raison de données d'entraînement ou de choix de conception</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Renseignement personnel</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Selon la Loi 25, tout renseignement qui concerne une personne physique et permet directement ou indirectement de l'identifier</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Loi 25</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Loi modernisant des dispositions législatives en matière de protection des renseignements personnels (Québec, 2021-2024)</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LIAD (C-27)</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Loi sur l'intelligence artificielle et les données, partie du projet de loi fédéral C-27</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EU AI Act</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Règlement européen sur l'intelligence artificielle (Règlement (UE) 2024/1689)</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ÉIVP / PIA</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Évaluation des impacts sur la vie privée / Privacy Impact Assessment</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Explicabilité</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Capacité à expliquer de manière compréhensible le fonctionnement et les décisions d'un système d'IA</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Divulgation</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Communication d'informations pertinentes a une personne concernee ou au public</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Transparence</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Qualite d'etre ouvert, honnete et comprehensible dans la communication</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Décision automatisee</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Décision prise par un systeme informatique sans intervention humaine significative</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Explicabilite</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Capacite a expliquer de maniere comprehensible comment une décision a ete prise</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1"/>
      </w:pBdr>
      <w:tabs>
        <w:tab w:val="right" w:pos="9026"/>
      </w:tabs>
      <w:spacing w:before="0"/>
    </w:pPr>
    <w:r>
      <w:rPr>
        <w:rFonts w:ascii="Arial" w:cs="Arial" w:eastAsia="Arial" w:hAnsi="Arial"/>
        <w:color w:val="666666"/>
        <w:sz w:val="14"/>
        <w:szCs w:val="14"/>
      </w:rPr>
      <w:t xml:space="preserve">Document confidentiel - [NOM_ORGANISATION]</w:t>
    </w:r>
    <w:r>
      <w:rPr>
        <w:rFonts w:ascii="Arial" w:cs="Arial" w:eastAsia="Arial" w:hAnsi="Arial"/>
        <w:color w:val="666666"/>
        <w:sz w:val="14"/>
        <w:szCs w:val="14"/>
      </w:rPr>
      <w:t xml:space="preserve">	Page </w:t>
    </w:r>
    <w:r>
      <w:rPr>
        <w:rFonts w:ascii="Arial" w:cs="Arial" w:eastAsia="Arial" w:hAnsi="Arial"/>
        <w:color w:val="666666"/>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tabs>
        <w:tab w:val="right" w:pos="9026"/>
      </w:tabs>
      <w:spacing w:after="0"/>
    </w:pPr>
    <w:r>
      <w:rPr>
        <w:rFonts w:ascii="Arial" w:cs="Arial" w:eastAsia="Arial" w:hAnsi="Arial"/>
        <w:color w:val="666666"/>
        <w:sz w:val="16"/>
        <w:szCs w:val="16"/>
      </w:rPr>
      <w:t xml:space="preserve">[NOM_ORGANISATION]</w:t>
    </w:r>
    <w:r>
      <w:rPr>
        <w:rFonts w:ascii="Arial" w:cs="Arial" w:eastAsia="Arial" w:hAnsi="Arial"/>
        <w:i/>
        <w:iCs/>
        <w:color w:val="2E75B6"/>
        <w:sz w:val="16"/>
        <w:szCs w:val="16"/>
      </w:rPr>
      <w:t xml:space="preserve">	Politique de divulgation de l'utilisation de l'IA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404040"/>
        <w:sz w:val="22"/>
        <w:szCs w:val="22"/>
      </w:rPr>
    </w:rPrDefault>
    <w:pPrDefault>
      <w:pPr>
        <w:spacing w:after="120"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3A5C"/>
      <w:sz w:val="36"/>
      <w:szCs w:val="36"/>
    </w:rPr>
  </w:style>
  <w:style w:type="paragraph" w:styleId="Heading2">
    <w:name w:val="Heading 2"/>
    <w:basedOn w:val="Normal"/>
    <w:next w:val="Normal"/>
    <w:qFormat/>
    <w:pPr>
      <w:spacing w:after="160" w:before="240"/>
      <w:outlineLvl w:val="1"/>
    </w:pPr>
    <w:rPr>
      <w:rFonts w:ascii="Arial" w:cs="Arial" w:eastAsia="Arial" w:hAnsi="Arial"/>
      <w:b/>
      <w:bCs/>
      <w:color w:val="2E75B6"/>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2026-03-05T02:14:56.845Z</dcterms:created>
  <dcterms:modified xsi:type="dcterms:W3CDTF">2026-03-05T02:14:56.845Z</dcterms:modified>
</cp:coreProperties>
</file>

<file path=docProps/custom.xml><?xml version="1.0" encoding="utf-8"?>
<Properties xmlns="http://schemas.openxmlformats.org/officeDocument/2006/custom-properties" xmlns:vt="http://schemas.openxmlformats.org/officeDocument/2006/docPropsVTypes"/>
</file>