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color w:val="666666"/>
          <w:sz w:val="28"/>
          <w:szCs w:val="28"/>
        </w:rPr>
        <w:t xml:space="preserve">[NOM_ORGANISATION]</w:t>
      </w:r>
    </w:p>
    <w:p>
      <w:pPr>
        <w:pBdr>
          <w:bottom w:val="single" w:color="2E75B6" w:sz="8" w:space="8"/>
        </w:pBdr>
        <w:spacing w:after="100"/>
        <w:jc w:val="center"/>
      </w:pPr>
      <w:r>
        <w:rPr>
          <w:sz w:val="8"/>
          <w:szCs w:val="8"/>
        </w:rPr>
        <w:t xml:space="preserve"> </w:t>
      </w:r>
    </w:p>
    <w:p>
      <w:pPr>
        <w:spacing w:after="200" w:before="400"/>
        <w:jc w:val="center"/>
      </w:pPr>
      <w:r>
        <w:rPr>
          <w:rFonts w:ascii="Arial" w:cs="Arial" w:eastAsia="Arial" w:hAnsi="Arial"/>
          <w:b/>
          <w:bCs/>
          <w:color w:val="1B3A5C"/>
          <w:sz w:val="48"/>
          <w:szCs w:val="48"/>
        </w:rPr>
        <w:t xml:space="preserve">Procèssus de revision périodique des systèmes IA</w:t>
      </w:r>
    </w:p>
    <w:p>
      <w:pPr>
        <w:spacing w:after="600"/>
        <w:jc w:val="center"/>
      </w:pPr>
      <w:r>
        <w:rPr>
          <w:rFonts w:ascii="Arial" w:cs="Arial" w:eastAsia="Arial" w:hAnsi="Arial"/>
          <w:color w:val="2E75B6"/>
          <w:sz w:val="24"/>
          <w:szCs w:val="24"/>
        </w:rPr>
        <w:t xml:space="preserve">Cadre et procedures pour les revisions planifiees et d'urgence</w:t>
      </w:r>
    </w:p>
    <w:p>
      <w:pPr>
        <w:pBdr>
          <w:top w:val="single" w:color="2E75B6" w:sz="8" w:space="8"/>
        </w:pBdr>
        <w:spacing w:after="100"/>
        <w:jc w:val="center"/>
      </w:pPr>
      <w:r>
        <w:rPr>
          <w:sz w:val="8"/>
          <w:szCs w:val="8"/>
        </w:rPr>
        <w:t xml:space="preserv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Version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[VERSION]</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Date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[DATE_DOCUMENT]</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Classification</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Confidentiel</w:t>
            </w:r>
          </w:p>
        </w:tc>
      </w:tr>
      <w:tr>
        <w:tc>
          <w:tcPr>
            <w:tcW w:type="dxa" w:w="3000"/>
            <w:tcBorders>
              <w:top w:val="single" w:color="CCCCCC" w:sz="1"/>
              <w:left w:val="single" w:color="CCCCCC" w:sz="1"/>
              <w:bottom w:val="single" w:color="CCCCCC" w:sz="1"/>
              <w:right w:val="single" w:color="CCCCCC" w:sz="1"/>
            </w:tcBorders>
            <w:shd w:fill="D5E8F0" w:val="clear"/>
            <w:tcMar>
              <w:top w:type="dxa" w:w="60"/>
              <w:left w:type="dxa" w:w="120"/>
              <w:bottom w:type="dxa" w:w="60"/>
              <w:right w:type="dxa" w:w="120"/>
            </w:tcMar>
          </w:tcPr>
          <w:p>
            <w:pPr>
              <w:spacing w:after="0"/>
            </w:pPr>
            <w:r>
              <w:rPr>
                <w:rFonts w:ascii="Arial" w:cs="Arial" w:eastAsia="Arial" w:hAnsi="Arial"/>
                <w:b/>
                <w:bCs/>
                <w:color w:val="1B3A5C"/>
                <w:sz w:val="20"/>
                <w:szCs w:val="20"/>
              </w:rPr>
              <w:t xml:space="preserve">Responsable</w:t>
            </w:r>
          </w:p>
        </w:tc>
        <w:tc>
          <w:tcPr>
            <w:tcW w:type="dxa" w:w="636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20"/>
                <w:szCs w:val="20"/>
              </w:rPr>
              <w:t xml:space="preserve">[RESPONSABLE_DOCUMENT]</w:t>
            </w:r>
          </w:p>
        </w:tc>
      </w:tr>
    </w:tbl>
    <w:p>
      <w:r>
        <w:br w:type="page"/>
      </w:r>
    </w:p>
    <w:p>
      <w:pPr>
        <w:sectPr>
          <w:pgSz w:w="12240" w:h="15840" w:orient="portrait"/>
          <w:pgMar w:top="1440" w:right="1440" w:bottom="1440" w:left="1440" w:header="708" w:footer="708" w:gutter="0"/>
          <w:pgNumType/>
          <w:docGrid w:linePitch="360"/>
        </w:sectPr>
      </w:pPr>
    </w:p>
    <w:sdt>
      <w:sdtPr>
        <w:alias w:val="Table des matière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Contrôle du document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Élément</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Nom</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Fonction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[FONCTION_RÉVISEUR]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[DATE_RÉVISION]</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[FONCTION_APPROBATEUR]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[DATE_APPROBATION]</w:t>
            </w:r>
          </w:p>
        </w:tc>
      </w:tr>
    </w:tbl>
    <w:p>
      <w:pPr>
        <w:spacing w:before="200"/>
      </w:pPr>
    </w:p>
    <w:p>
      <w:pPr>
        <w:pStyle w:val="Heading2"/>
      </w:pPr>
      <w:r>
        <w:t xml:space="preserve">Historique des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Version</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Date</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Auteur</w:t>
            </w:r>
          </w:p>
        </w:tc>
        <w:tc>
          <w:tcPr>
            <w:tcW w:type="dxa" w:w="2340"/>
            <w:tcBorders>
              <w:top w:val="single" w:color="CCCCCC" w:sz="1"/>
              <w:left w:val="single" w:color="CCCCCC" w:sz="1"/>
              <w:bottom w:val="single" w:color="CCCCCC" w:sz="1"/>
              <w:right w:val="single" w:color="CCCCCC" w:sz="1"/>
            </w:tcBorders>
            <w:shd w:fill="1B3A5C" w:val="clear"/>
            <w:tcMar>
              <w:top w:type="dxa" w:w="60"/>
              <w:left w:type="dxa" w:w="120"/>
              <w:bottom w:type="dxa" w:w="60"/>
              <w:right w:type="dxa" w:w="120"/>
            </w:tcMar>
          </w:tcPr>
          <w:p>
            <w:pPr>
              <w:spacing w:after="0"/>
            </w:pPr>
            <w:r>
              <w:rPr>
                <w:rFonts w:ascii="Arial" w:cs="Arial" w:eastAsia="Arial" w:hAnsi="Arial"/>
                <w:b/>
                <w:bCs/>
                <w:color w:val="FFFFFF"/>
                <w:sz w:val="18"/>
                <w:szCs w:val="18"/>
              </w:rPr>
              <w:t xml:space="preserve">Description des modifications</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1.0</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[DATE_CRÉATION]</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[NOM_AUTEUR]</w:t>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Création initiale du document</w:t>
            </w:r>
          </w:p>
        </w:tc>
      </w:tr>
      <w:tr>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c>
          <w:tcPr>
            <w:tcW w:type="dxa" w:w="2340"/>
            <w:tcBorders>
              <w:top w:val="single" w:color="CCCCCC" w:sz="1"/>
              <w:left w:val="single" w:color="CCCCCC" w:sz="1"/>
              <w:bottom w:val="single" w:color="CCCCCC" w:sz="1"/>
              <w:right w:val="single" w:color="CCCCCC" w:sz="1"/>
            </w:tcBorders>
            <w:tcMar>
              <w:top w:type="dxa" w:w="60"/>
              <w:left w:type="dxa" w:w="120"/>
              <w:bottom w:type="dxa" w:w="60"/>
              <w:right w:type="dxa" w:w="120"/>
            </w:tcMar>
          </w:tcPr>
          <w:p>
            <w:pPr>
              <w:spacing w:after="0"/>
            </w:pPr>
            <w:r>
              <w:rPr>
                <w:rFonts w:ascii="Arial" w:cs="Arial" w:eastAsia="Arial" w:hAnsi="Arial"/>
                <w:sz w:val="18"/>
                <w:szCs w:val="18"/>
              </w:rPr>
              <w:t xml:space="preserve"/>
            </w:r>
          </w:p>
        </w:tc>
      </w:tr>
    </w:tbl>
    <w:p>
      <w:r>
        <w:br w:type="page"/>
      </w:r>
    </w:p>
    <w:p>
      <w:pPr>
        <w:pStyle w:val="Heading1"/>
      </w:pPr>
      <w:r>
        <w:t xml:space="preserve">Cadre de référence</w:t>
      </w:r>
    </w:p>
    <w:p>
      <w:r>
        <w:rPr>
          <w:rFonts w:ascii="Arial" w:cs="Arial" w:eastAsia="Arial" w:hAnsi="Arial"/>
          <w:color w:val="404040"/>
          <w:sz w:val="22"/>
          <w:szCs w:val="22"/>
        </w:rPr>
        <w:t xml:space="preserve">Le présent document s'appuie sur les normes, lois et cadres de référence suivants :</w:t>
      </w:r>
    </w:p>
    <w:p>
      <w:pPr>
        <w:pStyle w:val="ListParagraph"/>
        <w:numPr>
          <w:ilvl w:val="0"/>
          <w:numId w:val="2"/>
        </w:numPr>
      </w:pPr>
      <w:r>
        <w:rPr>
          <w:rFonts w:ascii="Arial" w:cs="Arial" w:eastAsia="Arial" w:hAnsi="Arial"/>
          <w:color w:val="404040"/>
          <w:sz w:val="22"/>
          <w:szCs w:val="22"/>
        </w:rPr>
        <w:t xml:space="preserve">ISO/IEC 42001:2023 - Système de management de l'intelligence artificielle</w:t>
      </w:r>
    </w:p>
    <w:p>
      <w:pPr>
        <w:pStyle w:val="ListParagraph"/>
        <w:numPr>
          <w:ilvl w:val="0"/>
          <w:numId w:val="2"/>
        </w:numPr>
      </w:pPr>
      <w:r>
        <w:rPr>
          <w:rFonts w:ascii="Arial" w:cs="Arial" w:eastAsia="Arial" w:hAnsi="Arial"/>
          <w:color w:val="404040"/>
          <w:sz w:val="22"/>
          <w:szCs w:val="22"/>
        </w:rPr>
        <w:t xml:space="preserve">ISO/IEC 23894:2023 - Lignes directrices sur la gestion des risques liés à l'IA</w:t>
      </w:r>
    </w:p>
    <w:p>
      <w:pPr>
        <w:pStyle w:val="ListParagraph"/>
        <w:numPr>
          <w:ilvl w:val="0"/>
          <w:numId w:val="2"/>
        </w:numPr>
      </w:pPr>
      <w:r>
        <w:rPr>
          <w:rFonts w:ascii="Arial" w:cs="Arial" w:eastAsia="Arial" w:hAnsi="Arial"/>
          <w:color w:val="404040"/>
          <w:sz w:val="22"/>
          <w:szCs w:val="22"/>
        </w:rPr>
        <w:t xml:space="preserve">NIST AI Risk Management Framework (AI RMF 1.0)</w:t>
      </w:r>
    </w:p>
    <w:p>
      <w:pPr>
        <w:pStyle w:val="ListParagraph"/>
        <w:numPr>
          <w:ilvl w:val="0"/>
          <w:numId w:val="2"/>
        </w:numPr>
      </w:pPr>
      <w:r>
        <w:rPr>
          <w:rFonts w:ascii="Arial" w:cs="Arial" w:eastAsia="Arial" w:hAnsi="Arial"/>
          <w:color w:val="404040"/>
          <w:sz w:val="22"/>
          <w:szCs w:val="22"/>
        </w:rPr>
        <w:t xml:space="preserve">Loi 25 - Loi modernisant des dispositions législatives en matière de protection des renseignements personnels (Québec)</w:t>
      </w:r>
    </w:p>
    <w:p>
      <w:pPr>
        <w:pStyle w:val="ListParagraph"/>
        <w:numPr>
          <w:ilvl w:val="0"/>
          <w:numId w:val="2"/>
        </w:numPr>
      </w:pPr>
      <w:r>
        <w:rPr>
          <w:rFonts w:ascii="Arial" w:cs="Arial" w:eastAsia="Arial" w:hAnsi="Arial"/>
          <w:color w:val="404040"/>
          <w:sz w:val="22"/>
          <w:szCs w:val="22"/>
        </w:rPr>
        <w:t xml:space="preserve">Projet de loi C-27 - Loi sur l'intelligence artificielle et les données (LIAD) (Canada)</w:t>
      </w:r>
    </w:p>
    <w:p>
      <w:pPr>
        <w:pStyle w:val="ListParagraph"/>
        <w:numPr>
          <w:ilvl w:val="0"/>
          <w:numId w:val="2"/>
        </w:numPr>
      </w:pPr>
      <w:r>
        <w:rPr>
          <w:rFonts w:ascii="Arial" w:cs="Arial" w:eastAsia="Arial" w:hAnsi="Arial"/>
          <w:color w:val="404040"/>
          <w:sz w:val="22"/>
          <w:szCs w:val="22"/>
        </w:rPr>
        <w:t xml:space="preserve">Charte des droits et libertés de la personne du Québec</w:t>
      </w:r>
    </w:p>
    <w:p>
      <w:pPr>
        <w:pStyle w:val="ListParagraph"/>
        <w:numPr>
          <w:ilvl w:val="0"/>
          <w:numId w:val="2"/>
        </w:numPr>
      </w:pPr>
      <w:r>
        <w:rPr>
          <w:rFonts w:ascii="Arial" w:cs="Arial" w:eastAsia="Arial" w:hAnsi="Arial"/>
          <w:color w:val="404040"/>
          <w:sz w:val="22"/>
          <w:szCs w:val="22"/>
        </w:rPr>
        <w:t xml:space="preserve">Code civil du Québec - Responsabilité civile</w:t>
      </w:r>
    </w:p>
    <w:p>
      <w:pPr>
        <w:pStyle w:val="ListParagraph"/>
        <w:numPr>
          <w:ilvl w:val="0"/>
          <w:numId w:val="2"/>
        </w:numPr>
      </w:pPr>
      <w:r>
        <w:rPr>
          <w:rFonts w:ascii="Arial" w:cs="Arial" w:eastAsia="Arial" w:hAnsi="Arial"/>
          <w:color w:val="404040"/>
          <w:sz w:val="22"/>
          <w:szCs w:val="22"/>
        </w:rPr>
        <w:t xml:space="preserve">Recommandations du Conseil de l'innovation du Québec</w:t>
      </w:r>
    </w:p>
    <w:p>
      <w:pPr>
        <w:pStyle w:val="ListParagraph"/>
        <w:numPr>
          <w:ilvl w:val="0"/>
          <w:numId w:val="2"/>
        </w:numPr>
      </w:pPr>
      <w:r>
        <w:rPr>
          <w:rFonts w:ascii="Arial" w:cs="Arial" w:eastAsia="Arial" w:hAnsi="Arial"/>
          <w:color w:val="404040"/>
          <w:sz w:val="22"/>
          <w:szCs w:val="22"/>
        </w:rPr>
        <w:t xml:space="preserve">ISO/IEC 42001:2023 - Surveillance et évaluation périodique</w:t>
      </w:r>
    </w:p>
    <w:p>
      <w:pPr>
        <w:pStyle w:val="ListParagraph"/>
        <w:numPr>
          <w:ilvl w:val="0"/>
          <w:numId w:val="2"/>
        </w:numPr>
      </w:pPr>
      <w:r>
        <w:rPr>
          <w:rFonts w:ascii="Arial" w:cs="Arial" w:eastAsia="Arial" w:hAnsi="Arial"/>
          <w:color w:val="404040"/>
          <w:sz w:val="22"/>
          <w:szCs w:val="22"/>
        </w:rPr>
        <w:t xml:space="preserve">ISO/IEC 23894:2023 - Revue des risques</w:t>
      </w:r>
    </w:p>
    <w:p>
      <w:pPr>
        <w:pStyle w:val="ListParagraph"/>
        <w:numPr>
          <w:ilvl w:val="0"/>
          <w:numId w:val="2"/>
        </w:numPr>
      </w:pPr>
      <w:r>
        <w:rPr>
          <w:rFonts w:ascii="Arial" w:cs="Arial" w:eastAsia="Arial" w:hAnsi="Arial"/>
          <w:color w:val="404040"/>
          <w:sz w:val="22"/>
          <w:szCs w:val="22"/>
        </w:rPr>
        <w:t xml:space="preserve">NIST AI RMF 1.0 - Continuous monitoring and improvement</w:t>
      </w:r>
    </w:p>
    <w:p>
      <w:pPr>
        <w:spacing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2"/>
              <w:left w:val="single" w:color="2E75B6" w:sz="8"/>
              <w:bottom w:val="single" w:color="2E75B6" w:sz="2"/>
              <w:right w:val="single" w:color="2E75B6" w:sz="2"/>
            </w:tcBorders>
            <w:shd w:fill="D5E8F0" w:val="clear"/>
            <w:tcMar>
              <w:top w:type="dxa" w:w="100"/>
              <w:left w:type="dxa" w:w="200"/>
              <w:bottom w:type="dxa" w:w="100"/>
              <w:right w:type="dxa" w:w="200"/>
            </w:tcMar>
          </w:tcPr>
          <w:p>
            <w:pPr>
              <w:spacing w:after="60"/>
            </w:pPr>
            <w:r>
              <w:rPr>
                <w:rFonts w:ascii="Arial" w:cs="Arial" w:eastAsia="Arial" w:hAnsi="Arial"/>
                <w:b/>
                <w:bCs/>
                <w:color w:val="1B3A5C"/>
                <w:sz w:val="20"/>
                <w:szCs w:val="20"/>
              </w:rPr>
              <w:t xml:space="preserve">Note sur le cadre juridique québécois</w:t>
            </w:r>
          </w:p>
          <w:p>
            <w:pPr>
              <w:spacing w:after="0"/>
            </w:pPr>
            <w:r>
              <w:rPr>
                <w:rFonts w:ascii="Arial" w:cs="Arial" w:eastAsia="Arial" w:hAnsi="Arial"/>
                <w:color w:val="404040"/>
                <w:sz w:val="20"/>
                <w:szCs w:val="20"/>
              </w:rPr>
              <w:t xml:space="preserve">Les organisations opérant au Québec sont assujetties à la Loi 25 (protection des renseignements personnels), à la législation fédérale canadienne (C-27/LIAD en cours d'adoption), ainsi qu'au Règlement européen sur l'IA (EU AI Act) si elles traitent des données de résidents de l'UE. Le présent document intègre ces exigences de manière harmonisée.</w:t>
            </w:r>
          </w:p>
        </w:tc>
      </w:tr>
    </w:tbl>
    <w:p>
      <w:pPr>
        <w:spacing w:before="200"/>
      </w:pPr>
    </w:p>
    <w:p>
      <w:pPr>
        <w:pStyle w:val="Heading1"/>
      </w:pPr>
      <w:r>
        <w:t xml:space="preserve">Objet et portée</w:t>
      </w:r>
    </w:p>
    <w:p>
      <w:r>
        <w:rPr>
          <w:rFonts w:ascii="Arial" w:cs="Arial" w:eastAsia="Arial" w:hAnsi="Arial"/>
          <w:color w:val="404040"/>
          <w:sz w:val="22"/>
          <w:szCs w:val="22"/>
        </w:rPr>
        <w:t xml:space="preserve">Le présent document définit le processus de revision périodique de tous les systèmes d'intelligence artificielle opérationnels au sein de [NOM_ORGANISATION].</w:t>
      </w:r>
    </w:p>
    <w:p>
      <w:r>
        <w:rPr>
          <w:rFonts w:ascii="Arial" w:cs="Arial" w:eastAsia="Arial" w:hAnsi="Arial"/>
          <w:color w:val="404040"/>
          <w:sz w:val="22"/>
          <w:szCs w:val="22"/>
        </w:rPr>
        <w:t xml:space="preserve">Ces revisions garantissent que les systèmes IA continuent de repondre a leurs objectifs, restent conformes aux normes et aux lois applicables, et se conforment aux evolutions technologiques et réglementaires.</w:t>
      </w:r>
    </w:p>
    <w:p>
      <w:r>
        <w:rPr>
          <w:rFonts w:ascii="Arial" w:cs="Arial" w:eastAsia="Arial" w:hAnsi="Arial"/>
          <w:color w:val="404040"/>
          <w:sz w:val="22"/>
          <w:szCs w:val="22"/>
        </w:rPr>
        <w:t xml:space="preserve">Ce processus couvre l'évaluation de la performance, de la sécurité, de la conformité, de l'équité et du pertinence continue des systèmes en opération.</w:t>
      </w:r>
    </w:p>
    <w:p>
      <w:pPr>
        <w:pStyle w:val="Heading2"/>
      </w:pPr>
      <w:r>
        <w:t xml:space="preserve">Fréquence de revision</w:t>
      </w:r>
    </w:p>
    <w:p>
      <w:r>
        <w:rPr>
          <w:rFonts w:ascii="Arial" w:cs="Arial" w:eastAsia="Arial" w:hAnsi="Arial"/>
          <w:color w:val="404040"/>
          <w:sz w:val="22"/>
          <w:szCs w:val="22"/>
        </w:rPr>
        <w:t xml:space="preserve">Les revisions périodiques sont conduites selon les fréquences suivantes: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Type de système IA</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Fréquence de revision</w:t>
            </w:r>
          </w:p>
        </w:tc>
        <w:tc>
          <w:tcPr>
            <w:tcW w:type="dxa" w:w="4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Triggers potentiels pour revision anticipee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opérationnels critiques (impact legal/financier majeur)</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Trimestrielle (4x/an)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Incident, plainte, modification reglementaire, changement de données</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opérationnels importants (impact opérationnel moyen)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Semestrielle (2x/an)</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Drift &gt; 3%, satisfaction &lt; 3/5, non-conformite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opérationnels secondaires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Annuelle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 inferieure au seuil, feedback négatif</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Systemes en pilote ou pre-production</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Hebdomadaire ou bi-hebdomadaire</w:t>
            </w:r>
          </w:p>
        </w:tc>
        <w:tc>
          <w:tcPr>
            <w:tcW w:type="dxa" w:w="4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Problemes de qualité, biais identifiés</w:t>
            </w:r>
          </w:p>
        </w:tc>
      </w:tr>
    </w:tbl>
    <w:p>
      <w:pPr>
        <w:pStyle w:val="Heading1"/>
      </w:pPr>
      <w:r>
        <w:t xml:space="preserve">Declencheurs de revision anticipee</w:t>
      </w:r>
    </w:p>
    <w:p>
      <w:r>
        <w:rPr>
          <w:rFonts w:ascii="Arial" w:cs="Arial" w:eastAsia="Arial" w:hAnsi="Arial"/>
          <w:color w:val="404040"/>
          <w:sz w:val="22"/>
          <w:szCs w:val="22"/>
        </w:rPr>
        <w:t xml:space="preserve">Independamment de la fréquence de revision planifiee, une revision peut etre declenchee immediatement en cas de:</w:t>
      </w:r>
    </w:p>
    <w:p>
      <w:pPr>
        <w:pStyle w:val="ListParagraph"/>
        <w:numPr>
          <w:ilvl w:val="0"/>
          <w:numId w:val="3"/>
        </w:numPr>
      </w:pPr>
      <w:r>
        <w:rPr>
          <w:rFonts w:ascii="Arial" w:cs="Arial" w:eastAsia="Arial" w:hAnsi="Arial"/>
          <w:color w:val="404040"/>
          <w:sz w:val="22"/>
          <w:szCs w:val="22"/>
        </w:rPr>
        <w:t xml:space="preserve">Incident majeur lies a l'IA (fuite de données, sortie erronee impactant un citoyen, discrimination)</w:t>
      </w:r>
    </w:p>
    <w:p>
      <w:pPr>
        <w:pStyle w:val="ListParagraph"/>
        <w:numPr>
          <w:ilvl w:val="0"/>
          <w:numId w:val="3"/>
        </w:numPr>
      </w:pPr>
      <w:r>
        <w:rPr>
          <w:rFonts w:ascii="Arial" w:cs="Arial" w:eastAsia="Arial" w:hAnsi="Arial"/>
          <w:color w:val="404040"/>
          <w:sz w:val="22"/>
          <w:szCs w:val="22"/>
        </w:rPr>
        <w:t xml:space="preserve">Dégradation substantielle de la précision ou de la performance (chute &gt; 5%)</w:t>
      </w:r>
    </w:p>
    <w:p>
      <w:pPr>
        <w:pStyle w:val="ListParagraph"/>
        <w:numPr>
          <w:ilvl w:val="0"/>
          <w:numId w:val="3"/>
        </w:numPr>
      </w:pPr>
      <w:r>
        <w:rPr>
          <w:rFonts w:ascii="Arial" w:cs="Arial" w:eastAsia="Arial" w:hAnsi="Arial"/>
          <w:color w:val="404040"/>
          <w:sz w:val="22"/>
          <w:szCs w:val="22"/>
        </w:rPr>
        <w:t xml:space="preserve">Plainte ou escalade concernant un système IA</w:t>
      </w:r>
    </w:p>
    <w:p>
      <w:pPr>
        <w:pStyle w:val="ListParagraph"/>
        <w:numPr>
          <w:ilvl w:val="0"/>
          <w:numId w:val="3"/>
        </w:numPr>
      </w:pPr>
      <w:r>
        <w:rPr>
          <w:rFonts w:ascii="Arial" w:cs="Arial" w:eastAsia="Arial" w:hAnsi="Arial"/>
          <w:color w:val="404040"/>
          <w:sz w:val="22"/>
          <w:szCs w:val="22"/>
        </w:rPr>
        <w:t xml:space="preserve">Modification de la legislation applicable (Loi 25, LIAD, EU AI Act)</w:t>
      </w:r>
    </w:p>
    <w:p>
      <w:pPr>
        <w:pStyle w:val="ListParagraph"/>
        <w:numPr>
          <w:ilvl w:val="0"/>
          <w:numId w:val="3"/>
        </w:numPr>
      </w:pPr>
      <w:r>
        <w:rPr>
          <w:rFonts w:ascii="Arial" w:cs="Arial" w:eastAsia="Arial" w:hAnsi="Arial"/>
          <w:color w:val="404040"/>
          <w:sz w:val="22"/>
          <w:szCs w:val="22"/>
        </w:rPr>
        <w:t xml:space="preserve">Changement organisationnel significatif affectant un système (nouveau responsable, transfert de fonction)</w:t>
      </w:r>
    </w:p>
    <w:p>
      <w:pPr>
        <w:pStyle w:val="ListParagraph"/>
        <w:numPr>
          <w:ilvl w:val="0"/>
          <w:numId w:val="3"/>
        </w:numPr>
      </w:pPr>
      <w:r>
        <w:rPr>
          <w:rFonts w:ascii="Arial" w:cs="Arial" w:eastAsia="Arial" w:hAnsi="Arial"/>
          <w:color w:val="404040"/>
          <w:sz w:val="22"/>
          <w:szCs w:val="22"/>
        </w:rPr>
        <w:t xml:space="preserve">Evolution majeure des données ou du contexte d'utilisation</w:t>
      </w:r>
    </w:p>
    <w:p>
      <w:pPr>
        <w:pStyle w:val="ListParagraph"/>
        <w:numPr>
          <w:ilvl w:val="0"/>
          <w:numId w:val="3"/>
        </w:numPr>
      </w:pPr>
      <w:r>
        <w:rPr>
          <w:rFonts w:ascii="Arial" w:cs="Arial" w:eastAsia="Arial" w:hAnsi="Arial"/>
          <w:color w:val="404040"/>
          <w:sz w:val="22"/>
          <w:szCs w:val="22"/>
        </w:rPr>
        <w:t xml:space="preserve">Rapport d'audit interne ou externe identifiant des problèmes</w:t>
      </w:r>
    </w:p>
    <w:p>
      <w:pPr>
        <w:pStyle w:val="ListParagraph"/>
        <w:numPr>
          <w:ilvl w:val="0"/>
          <w:numId w:val="3"/>
        </w:numPr>
      </w:pPr>
      <w:r>
        <w:rPr>
          <w:rFonts w:ascii="Arial" w:cs="Arial" w:eastAsia="Arial" w:hAnsi="Arial"/>
          <w:color w:val="404040"/>
          <w:sz w:val="22"/>
          <w:szCs w:val="22"/>
        </w:rPr>
        <w:t xml:space="preserve">Recommandation issue d'une commission d'ethique ou d'un comité d'experts</w:t>
      </w:r>
    </w:p>
    <w:p>
      <w:pPr>
        <w:pStyle w:val="Heading1"/>
      </w:pPr>
      <w:r>
        <w:t xml:space="preserve">Cadre de revision</w:t>
      </w:r>
    </w:p>
    <w:p>
      <w:pPr>
        <w:pStyle w:val="Heading2"/>
      </w:pPr>
      <w:r>
        <w:t xml:space="preserve">Dimensions évaluées</w:t>
      </w:r>
    </w:p>
    <w:p>
      <w:r>
        <w:rPr>
          <w:rFonts w:ascii="Arial" w:cs="Arial" w:eastAsia="Arial" w:hAnsi="Arial"/>
          <w:color w:val="404040"/>
          <w:sz w:val="22"/>
          <w:szCs w:val="22"/>
        </w:rPr>
        <w:t xml:space="preserve">Chaque revision périodique evalue les dimensions suivantes:</w:t>
      </w:r>
    </w:p>
    <w:p>
      <w:pPr>
        <w:pStyle w:val="Heading3"/>
      </w:pPr>
      <w:r>
        <w:t xml:space="preserve">1. Performance opérationnelle</w:t>
      </w:r>
    </w:p>
    <w:p>
      <w:pPr>
        <w:pStyle w:val="ListParagraph"/>
        <w:numPr>
          <w:ilvl w:val="0"/>
          <w:numId w:val="2"/>
        </w:numPr>
      </w:pPr>
      <w:r>
        <w:rPr>
          <w:rFonts w:ascii="Arial" w:cs="Arial" w:eastAsia="Arial" w:hAnsi="Arial"/>
          <w:color w:val="404040"/>
          <w:sz w:val="22"/>
          <w:szCs w:val="22"/>
        </w:rPr>
        <w:t xml:space="preserve">Précision et exactitude des sorties (vs. seuil cible)</w:t>
      </w:r>
    </w:p>
    <w:p>
      <w:pPr>
        <w:pStyle w:val="ListParagraph"/>
        <w:numPr>
          <w:ilvl w:val="0"/>
          <w:numId w:val="2"/>
        </w:numPr>
      </w:pPr>
      <w:r>
        <w:rPr>
          <w:rFonts w:ascii="Arial" w:cs="Arial" w:eastAsia="Arial" w:hAnsi="Arial"/>
          <w:color w:val="404040"/>
          <w:sz w:val="22"/>
          <w:szCs w:val="22"/>
        </w:rPr>
        <w:t xml:space="preserve">Temps de réponse et latence moyenne</w:t>
      </w:r>
    </w:p>
    <w:p>
      <w:pPr>
        <w:pStyle w:val="ListParagraph"/>
        <w:numPr>
          <w:ilvl w:val="0"/>
          <w:numId w:val="2"/>
        </w:numPr>
      </w:pPr>
      <w:r>
        <w:rPr>
          <w:rFonts w:ascii="Arial" w:cs="Arial" w:eastAsia="Arial" w:hAnsi="Arial"/>
          <w:color w:val="404040"/>
          <w:sz w:val="22"/>
          <w:szCs w:val="22"/>
        </w:rPr>
        <w:t xml:space="preserve">Disponibilite et uptime du système</w:t>
      </w:r>
    </w:p>
    <w:p>
      <w:pPr>
        <w:pStyle w:val="ListParagraph"/>
        <w:numPr>
          <w:ilvl w:val="0"/>
          <w:numId w:val="2"/>
        </w:numPr>
      </w:pPr>
      <w:r>
        <w:rPr>
          <w:rFonts w:ascii="Arial" w:cs="Arial" w:eastAsia="Arial" w:hAnsi="Arial"/>
          <w:color w:val="404040"/>
          <w:sz w:val="22"/>
          <w:szCs w:val="22"/>
        </w:rPr>
        <w:t xml:space="preserve">Taux d'erreur en production</w:t>
      </w:r>
    </w:p>
    <w:p>
      <w:pPr>
        <w:pStyle w:val="ListParagraph"/>
        <w:numPr>
          <w:ilvl w:val="0"/>
          <w:numId w:val="2"/>
        </w:numPr>
      </w:pPr>
      <w:r>
        <w:rPr>
          <w:rFonts w:ascii="Arial" w:cs="Arial" w:eastAsia="Arial" w:hAnsi="Arial"/>
          <w:color w:val="404040"/>
          <w:sz w:val="22"/>
          <w:szCs w:val="22"/>
        </w:rPr>
        <w:t xml:space="preserve">Convergence ou drift du modele</w:t>
      </w:r>
    </w:p>
    <w:p>
      <w:pPr>
        <w:pStyle w:val="ListParagraph"/>
        <w:numPr>
          <w:ilvl w:val="0"/>
          <w:numId w:val="2"/>
        </w:numPr>
      </w:pPr>
      <w:r>
        <w:rPr>
          <w:rFonts w:ascii="Arial" w:cs="Arial" w:eastAsia="Arial" w:hAnsi="Arial"/>
          <w:color w:val="404040"/>
          <w:sz w:val="22"/>
          <w:szCs w:val="22"/>
        </w:rPr>
        <w:t xml:space="preserve">Qualité de la documentation des sorties</w:t>
      </w:r>
    </w:p>
    <w:p>
      <w:pPr>
        <w:pStyle w:val="Heading3"/>
      </w:pPr>
      <w:r>
        <w:t xml:space="preserve">2. Conformite reglementaire et juridique</w:t>
      </w:r>
    </w:p>
    <w:p>
      <w:pPr>
        <w:pStyle w:val="ListParagraph"/>
        <w:numPr>
          <w:ilvl w:val="0"/>
          <w:numId w:val="2"/>
        </w:numPr>
      </w:pPr>
      <w:r>
        <w:rPr>
          <w:rFonts w:ascii="Arial" w:cs="Arial" w:eastAsia="Arial" w:hAnsi="Arial"/>
          <w:color w:val="404040"/>
          <w:sz w:val="22"/>
          <w:szCs w:val="22"/>
        </w:rPr>
        <w:t xml:space="preserve">Conformite avec la Loi 25 (protection des données personnelles)</w:t>
      </w:r>
    </w:p>
    <w:p>
      <w:pPr>
        <w:pStyle w:val="ListParagraph"/>
        <w:numPr>
          <w:ilvl w:val="0"/>
          <w:numId w:val="2"/>
        </w:numPr>
      </w:pPr>
      <w:r>
        <w:rPr>
          <w:rFonts w:ascii="Arial" w:cs="Arial" w:eastAsia="Arial" w:hAnsi="Arial"/>
          <w:color w:val="404040"/>
          <w:sz w:val="22"/>
          <w:szCs w:val="22"/>
        </w:rPr>
        <w:t xml:space="preserve">Conformite avec les exigences de la LIAD (C-27) si applicable</w:t>
      </w:r>
    </w:p>
    <w:p>
      <w:pPr>
        <w:pStyle w:val="ListParagraph"/>
        <w:numPr>
          <w:ilvl w:val="0"/>
          <w:numId w:val="2"/>
        </w:numPr>
      </w:pPr>
      <w:r>
        <w:rPr>
          <w:rFonts w:ascii="Arial" w:cs="Arial" w:eastAsia="Arial" w:hAnsi="Arial"/>
          <w:color w:val="404040"/>
          <w:sz w:val="22"/>
          <w:szCs w:val="22"/>
        </w:rPr>
        <w:t xml:space="preserve">Respect de la Charte des droits et libertés du Québec</w:t>
      </w:r>
    </w:p>
    <w:p>
      <w:pPr>
        <w:pStyle w:val="ListParagraph"/>
        <w:numPr>
          <w:ilvl w:val="0"/>
          <w:numId w:val="2"/>
        </w:numPr>
      </w:pPr>
      <w:r>
        <w:rPr>
          <w:rFonts w:ascii="Arial" w:cs="Arial" w:eastAsia="Arial" w:hAnsi="Arial"/>
          <w:color w:val="404040"/>
          <w:sz w:val="22"/>
          <w:szCs w:val="22"/>
        </w:rPr>
        <w:t xml:space="preserve">Présence et adéquation d'une EIVP (Évaluation d'impacts sur la vie privee)</w:t>
      </w:r>
    </w:p>
    <w:p>
      <w:pPr>
        <w:pStyle w:val="ListParagraph"/>
        <w:numPr>
          <w:ilvl w:val="0"/>
          <w:numId w:val="2"/>
        </w:numPr>
      </w:pPr>
      <w:r>
        <w:rPr>
          <w:rFonts w:ascii="Arial" w:cs="Arial" w:eastAsia="Arial" w:hAnsi="Arial"/>
          <w:color w:val="404040"/>
          <w:sz w:val="22"/>
          <w:szCs w:val="22"/>
        </w:rPr>
        <w:t xml:space="preserve">Respect des normes ISO 42001 et ISO 23894</w:t>
      </w:r>
    </w:p>
    <w:p>
      <w:pPr>
        <w:pStyle w:val="ListParagraph"/>
        <w:numPr>
          <w:ilvl w:val="0"/>
          <w:numId w:val="2"/>
        </w:numPr>
      </w:pPr>
      <w:r>
        <w:rPr>
          <w:rFonts w:ascii="Arial" w:cs="Arial" w:eastAsia="Arial" w:hAnsi="Arial"/>
          <w:color w:val="404040"/>
          <w:sz w:val="22"/>
          <w:szCs w:val="22"/>
        </w:rPr>
        <w:t xml:space="preserve">Adéquation des mecanismes de consentement et d'opt-out</w:t>
      </w:r>
    </w:p>
    <w:p>
      <w:pPr>
        <w:pStyle w:val="Heading3"/>
      </w:pPr>
      <w:r>
        <w:t xml:space="preserve">3. Équité et absence de biais</w:t>
      </w:r>
    </w:p>
    <w:p>
      <w:pPr>
        <w:pStyle w:val="ListParagraph"/>
        <w:numPr>
          <w:ilvl w:val="0"/>
          <w:numId w:val="2"/>
        </w:numPr>
      </w:pPr>
      <w:r>
        <w:rPr>
          <w:rFonts w:ascii="Arial" w:cs="Arial" w:eastAsia="Arial" w:hAnsi="Arial"/>
          <w:color w:val="404040"/>
          <w:sz w:val="22"/>
          <w:szCs w:val="22"/>
        </w:rPr>
        <w:t xml:space="preserve">Absence de biais envers les groupes protégés (genre, âge, origine, handicap)</w:t>
      </w:r>
    </w:p>
    <w:p>
      <w:pPr>
        <w:pStyle w:val="ListParagraph"/>
        <w:numPr>
          <w:ilvl w:val="0"/>
          <w:numId w:val="2"/>
        </w:numPr>
      </w:pPr>
      <w:r>
        <w:rPr>
          <w:rFonts w:ascii="Arial" w:cs="Arial" w:eastAsia="Arial" w:hAnsi="Arial"/>
          <w:color w:val="404040"/>
          <w:sz w:val="22"/>
          <w:szCs w:val="22"/>
        </w:rPr>
        <w:t xml:space="preserve">Disparite de précision entre groupes démographiques (&lt; 5%)</w:t>
      </w:r>
    </w:p>
    <w:p>
      <w:pPr>
        <w:pStyle w:val="ListParagraph"/>
        <w:numPr>
          <w:ilvl w:val="0"/>
          <w:numId w:val="2"/>
        </w:numPr>
      </w:pPr>
      <w:r>
        <w:rPr>
          <w:rFonts w:ascii="Arial" w:cs="Arial" w:eastAsia="Arial" w:hAnsi="Arial"/>
          <w:color w:val="404040"/>
          <w:sz w:val="22"/>
          <w:szCs w:val="22"/>
        </w:rPr>
        <w:t xml:space="preserve">Ratio de disparate impact (0.80 - 1.25)</w:t>
      </w:r>
    </w:p>
    <w:p>
      <w:pPr>
        <w:pStyle w:val="ListParagraph"/>
        <w:numPr>
          <w:ilvl w:val="0"/>
          <w:numId w:val="2"/>
        </w:numPr>
      </w:pPr>
      <w:r>
        <w:rPr>
          <w:rFonts w:ascii="Arial" w:cs="Arial" w:eastAsia="Arial" w:hAnsi="Arial"/>
          <w:color w:val="404040"/>
          <w:sz w:val="22"/>
          <w:szCs w:val="22"/>
        </w:rPr>
        <w:t xml:space="preserve">Feedback négatif ou plaintes concernant la discrimination</w:t>
      </w:r>
    </w:p>
    <w:p>
      <w:pPr>
        <w:pStyle w:val="ListParagraph"/>
        <w:numPr>
          <w:ilvl w:val="0"/>
          <w:numId w:val="2"/>
        </w:numPr>
      </w:pPr>
      <w:r>
        <w:rPr>
          <w:rFonts w:ascii="Arial" w:cs="Arial" w:eastAsia="Arial" w:hAnsi="Arial"/>
          <w:color w:val="404040"/>
          <w:sz w:val="22"/>
          <w:szCs w:val="22"/>
        </w:rPr>
        <w:t xml:space="preserve">Mesures d'attenuation mises en œuvre et leur efficacité</w:t>
      </w:r>
    </w:p>
    <w:p>
      <w:pPr>
        <w:pStyle w:val="Heading3"/>
      </w:pPr>
      <w:r>
        <w:t xml:space="preserve">4. Sécurité et integrite des données</w:t>
      </w:r>
    </w:p>
    <w:p>
      <w:pPr>
        <w:pStyle w:val="ListParagraph"/>
        <w:numPr>
          <w:ilvl w:val="0"/>
          <w:numId w:val="2"/>
        </w:numPr>
      </w:pPr>
      <w:r>
        <w:rPr>
          <w:rFonts w:ascii="Arial" w:cs="Arial" w:eastAsia="Arial" w:hAnsi="Arial"/>
          <w:color w:val="404040"/>
          <w:sz w:val="22"/>
          <w:szCs w:val="22"/>
        </w:rPr>
        <w:t xml:space="preserve">Incidents de sécurité depuis la dernière revision</w:t>
      </w:r>
    </w:p>
    <w:p>
      <w:pPr>
        <w:pStyle w:val="ListParagraph"/>
        <w:numPr>
          <w:ilvl w:val="0"/>
          <w:numId w:val="2"/>
        </w:numPr>
      </w:pPr>
      <w:r>
        <w:rPr>
          <w:rFonts w:ascii="Arial" w:cs="Arial" w:eastAsia="Arial" w:hAnsi="Arial"/>
          <w:color w:val="404040"/>
          <w:sz w:val="22"/>
          <w:szCs w:val="22"/>
        </w:rPr>
        <w:t xml:space="preserve">Conformite avec les standards de sécurité (encryption, access controls)</w:t>
      </w:r>
    </w:p>
    <w:p>
      <w:pPr>
        <w:pStyle w:val="ListParagraph"/>
        <w:numPr>
          <w:ilvl w:val="0"/>
          <w:numId w:val="2"/>
        </w:numPr>
      </w:pPr>
      <w:r>
        <w:rPr>
          <w:rFonts w:ascii="Arial" w:cs="Arial" w:eastAsia="Arial" w:hAnsi="Arial"/>
          <w:color w:val="404040"/>
          <w:sz w:val="22"/>
          <w:szCs w:val="22"/>
        </w:rPr>
        <w:t xml:space="preserve">Audit de sécurité externe ou interne</w:t>
      </w:r>
    </w:p>
    <w:p>
      <w:pPr>
        <w:pStyle w:val="ListParagraph"/>
        <w:numPr>
          <w:ilvl w:val="0"/>
          <w:numId w:val="2"/>
        </w:numPr>
      </w:pPr>
      <w:r>
        <w:rPr>
          <w:rFonts w:ascii="Arial" w:cs="Arial" w:eastAsia="Arial" w:hAnsi="Arial"/>
          <w:color w:val="404040"/>
          <w:sz w:val="22"/>
          <w:szCs w:val="22"/>
        </w:rPr>
        <w:t xml:space="preserve">Vulnerabilites identifiees dans le système ou ses données</w:t>
      </w:r>
    </w:p>
    <w:p>
      <w:pPr>
        <w:pStyle w:val="ListParagraph"/>
        <w:numPr>
          <w:ilvl w:val="0"/>
          <w:numId w:val="2"/>
        </w:numPr>
      </w:pPr>
      <w:r>
        <w:rPr>
          <w:rFonts w:ascii="Arial" w:cs="Arial" w:eastAsia="Arial" w:hAnsi="Arial"/>
          <w:color w:val="404040"/>
          <w:sz w:val="22"/>
          <w:szCs w:val="22"/>
        </w:rPr>
        <w:t xml:space="preserve">Plan de remediation en cas de vulnerabilite</w:t>
      </w:r>
    </w:p>
    <w:p>
      <w:pPr>
        <w:pStyle w:val="Heading3"/>
      </w:pPr>
      <w:r>
        <w:t xml:space="preserve">5. Explicabilité et traçabilité</w:t>
      </w:r>
    </w:p>
    <w:p>
      <w:pPr>
        <w:pStyle w:val="ListParagraph"/>
        <w:numPr>
          <w:ilvl w:val="0"/>
          <w:numId w:val="2"/>
        </w:numPr>
      </w:pPr>
      <w:r>
        <w:rPr>
          <w:rFonts w:ascii="Arial" w:cs="Arial" w:eastAsia="Arial" w:hAnsi="Arial"/>
          <w:color w:val="404040"/>
          <w:sz w:val="22"/>
          <w:szCs w:val="22"/>
        </w:rPr>
        <w:t xml:space="preserve">Présence d'explications ou de justifications pour les sorties</w:t>
      </w:r>
    </w:p>
    <w:p>
      <w:pPr>
        <w:pStyle w:val="ListParagraph"/>
        <w:numPr>
          <w:ilvl w:val="0"/>
          <w:numId w:val="2"/>
        </w:numPr>
      </w:pPr>
      <w:r>
        <w:rPr>
          <w:rFonts w:ascii="Arial" w:cs="Arial" w:eastAsia="Arial" w:hAnsi="Arial"/>
          <w:color w:val="404040"/>
          <w:sz w:val="22"/>
          <w:szCs w:val="22"/>
        </w:rPr>
        <w:t xml:space="preserve">Qualité et clarte des explications pour les utilisateurs</w:t>
      </w:r>
    </w:p>
    <w:p>
      <w:pPr>
        <w:pStyle w:val="ListParagraph"/>
        <w:numPr>
          <w:ilvl w:val="0"/>
          <w:numId w:val="2"/>
        </w:numPr>
      </w:pPr>
      <w:r>
        <w:rPr>
          <w:rFonts w:ascii="Arial" w:cs="Arial" w:eastAsia="Arial" w:hAnsi="Arial"/>
          <w:color w:val="404040"/>
          <w:sz w:val="22"/>
          <w:szCs w:val="22"/>
        </w:rPr>
        <w:t xml:space="preserve">Capacite a retracer les données d'entree ayant influence une sortie</w:t>
      </w:r>
    </w:p>
    <w:p>
      <w:pPr>
        <w:pStyle w:val="ListParagraph"/>
        <w:numPr>
          <w:ilvl w:val="0"/>
          <w:numId w:val="2"/>
        </w:numPr>
      </w:pPr>
      <w:r>
        <w:rPr>
          <w:rFonts w:ascii="Arial" w:cs="Arial" w:eastAsia="Arial" w:hAnsi="Arial"/>
          <w:color w:val="404040"/>
          <w:sz w:val="22"/>
          <w:szCs w:val="22"/>
        </w:rPr>
        <w:t xml:space="preserve">Documentation complete du processus de decision</w:t>
      </w:r>
    </w:p>
    <w:p>
      <w:pPr>
        <w:pStyle w:val="ListParagraph"/>
        <w:numPr>
          <w:ilvl w:val="0"/>
          <w:numId w:val="2"/>
        </w:numPr>
      </w:pPr>
      <w:r>
        <w:rPr>
          <w:rFonts w:ascii="Arial" w:cs="Arial" w:eastAsia="Arial" w:hAnsi="Arial"/>
          <w:color w:val="404040"/>
          <w:sz w:val="22"/>
          <w:szCs w:val="22"/>
        </w:rPr>
        <w:t xml:space="preserve">Audit trail complet pour conformité</w:t>
      </w:r>
    </w:p>
    <w:p>
      <w:pPr>
        <w:pStyle w:val="Heading3"/>
      </w:pPr>
      <w:r>
        <w:t xml:space="preserve">6. Pertinence et utilité continue</w:t>
      </w:r>
    </w:p>
    <w:p>
      <w:pPr>
        <w:pStyle w:val="ListParagraph"/>
        <w:numPr>
          <w:ilvl w:val="0"/>
          <w:numId w:val="2"/>
        </w:numPr>
      </w:pPr>
      <w:r>
        <w:rPr>
          <w:rFonts w:ascii="Arial" w:cs="Arial" w:eastAsia="Arial" w:hAnsi="Arial"/>
          <w:color w:val="404040"/>
          <w:sz w:val="22"/>
          <w:szCs w:val="22"/>
        </w:rPr>
        <w:t xml:space="preserve">Le système continue-t-il de repondre aux besoins initiaux?</w:t>
      </w:r>
    </w:p>
    <w:p>
      <w:pPr>
        <w:pStyle w:val="ListParagraph"/>
        <w:numPr>
          <w:ilvl w:val="0"/>
          <w:numId w:val="2"/>
        </w:numPr>
      </w:pPr>
      <w:r>
        <w:rPr>
          <w:rFonts w:ascii="Arial" w:cs="Arial" w:eastAsia="Arial" w:hAnsi="Arial"/>
          <w:color w:val="404040"/>
          <w:sz w:val="22"/>
          <w:szCs w:val="22"/>
        </w:rPr>
        <w:t xml:space="preserve">Adoption et utilisation par les utilisateurs cibles</w:t>
      </w:r>
    </w:p>
    <w:p>
      <w:pPr>
        <w:pStyle w:val="ListParagraph"/>
        <w:numPr>
          <w:ilvl w:val="0"/>
          <w:numId w:val="2"/>
        </w:numPr>
      </w:pPr>
      <w:r>
        <w:rPr>
          <w:rFonts w:ascii="Arial" w:cs="Arial" w:eastAsia="Arial" w:hAnsi="Arial"/>
          <w:color w:val="404040"/>
          <w:sz w:val="22"/>
          <w:szCs w:val="22"/>
        </w:rPr>
        <w:t xml:space="preserve">Satisfaction des utilisateurs avec le système</w:t>
      </w:r>
    </w:p>
    <w:p>
      <w:pPr>
        <w:pStyle w:val="ListParagraph"/>
        <w:numPr>
          <w:ilvl w:val="0"/>
          <w:numId w:val="2"/>
        </w:numPr>
      </w:pPr>
      <w:r>
        <w:rPr>
          <w:rFonts w:ascii="Arial" w:cs="Arial" w:eastAsia="Arial" w:hAnsi="Arial"/>
          <w:color w:val="404040"/>
          <w:sz w:val="22"/>
          <w:szCs w:val="22"/>
        </w:rPr>
        <w:t xml:space="preserve">Feedback des gestionnaires concernant la valeur ajoutee</w:t>
      </w:r>
    </w:p>
    <w:p>
      <w:pPr>
        <w:pStyle w:val="ListParagraph"/>
        <w:numPr>
          <w:ilvl w:val="0"/>
          <w:numId w:val="2"/>
        </w:numPr>
      </w:pPr>
      <w:r>
        <w:rPr>
          <w:rFonts w:ascii="Arial" w:cs="Arial" w:eastAsia="Arial" w:hAnsi="Arial"/>
          <w:color w:val="404040"/>
          <w:sz w:val="22"/>
          <w:szCs w:val="22"/>
        </w:rPr>
        <w:t xml:space="preserve">Evolutions technologiques rendent-elles le système obsolete?</w:t>
      </w:r>
    </w:p>
    <w:p>
      <w:pPr>
        <w:pStyle w:val="Heading3"/>
      </w:pPr>
      <w:r>
        <w:t xml:space="preserve">7. Maturite et ameliorations</w:t>
      </w:r>
    </w:p>
    <w:p>
      <w:pPr>
        <w:pStyle w:val="ListParagraph"/>
        <w:numPr>
          <w:ilvl w:val="0"/>
          <w:numId w:val="2"/>
        </w:numPr>
      </w:pPr>
      <w:r>
        <w:rPr>
          <w:rFonts w:ascii="Arial" w:cs="Arial" w:eastAsia="Arial" w:hAnsi="Arial"/>
          <w:color w:val="404040"/>
          <w:sz w:val="22"/>
          <w:szCs w:val="22"/>
        </w:rPr>
        <w:t xml:space="preserve">Etat de la documentation (complete, a jour)</w:t>
      </w:r>
    </w:p>
    <w:p>
      <w:pPr>
        <w:pStyle w:val="ListParagraph"/>
        <w:numPr>
          <w:ilvl w:val="0"/>
          <w:numId w:val="2"/>
        </w:numPr>
      </w:pPr>
      <w:r>
        <w:rPr>
          <w:rFonts w:ascii="Arial" w:cs="Arial" w:eastAsia="Arial" w:hAnsi="Arial"/>
          <w:color w:val="404040"/>
          <w:sz w:val="22"/>
          <w:szCs w:val="22"/>
        </w:rPr>
        <w:t xml:space="preserve">Formation du personnel responsable du système</w:t>
      </w:r>
    </w:p>
    <w:p>
      <w:pPr>
        <w:pStyle w:val="ListParagraph"/>
        <w:numPr>
          <w:ilvl w:val="0"/>
          <w:numId w:val="2"/>
        </w:numPr>
      </w:pPr>
      <w:r>
        <w:rPr>
          <w:rFonts w:ascii="Arial" w:cs="Arial" w:eastAsia="Arial" w:hAnsi="Arial"/>
          <w:color w:val="404040"/>
          <w:sz w:val="22"/>
          <w:szCs w:val="22"/>
        </w:rPr>
        <w:t xml:space="preserve">Procèssus de gouvernance autour du système (monitoring, alertes, escalade)</w:t>
      </w:r>
    </w:p>
    <w:p>
      <w:pPr>
        <w:pStyle w:val="ListParagraph"/>
        <w:numPr>
          <w:ilvl w:val="0"/>
          <w:numId w:val="2"/>
        </w:numPr>
      </w:pPr>
      <w:r>
        <w:rPr>
          <w:rFonts w:ascii="Arial" w:cs="Arial" w:eastAsia="Arial" w:hAnsi="Arial"/>
          <w:color w:val="404040"/>
          <w:sz w:val="22"/>
          <w:szCs w:val="22"/>
        </w:rPr>
        <w:t xml:space="preserve">Ameliorations realisees depuis la dernière revision</w:t>
      </w:r>
    </w:p>
    <w:p>
      <w:pPr>
        <w:pStyle w:val="ListParagraph"/>
        <w:numPr>
          <w:ilvl w:val="0"/>
          <w:numId w:val="2"/>
        </w:numPr>
      </w:pPr>
      <w:r>
        <w:rPr>
          <w:rFonts w:ascii="Arial" w:cs="Arial" w:eastAsia="Arial" w:hAnsi="Arial"/>
          <w:color w:val="404040"/>
          <w:sz w:val="22"/>
          <w:szCs w:val="22"/>
        </w:rPr>
        <w:t xml:space="preserve">Opportunites d'amelioration identifiees</w:t>
      </w:r>
    </w:p>
    <w:p>
      <w:pPr>
        <w:pStyle w:val="Heading1"/>
      </w:pPr>
      <w:r>
        <w:t xml:space="preserve">Checklist de revision</w:t>
      </w:r>
    </w:p>
    <w:p>
      <w:r>
        <w:rPr>
          <w:rFonts w:ascii="Arial" w:cs="Arial" w:eastAsia="Arial" w:hAnsi="Arial"/>
          <w:color w:val="404040"/>
          <w:sz w:val="22"/>
          <w:szCs w:val="22"/>
        </w:rPr>
        <w:t xml:space="preserve">Pour chaque revision, une checklist standardisee garantit l'uniformite et la complétude: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500"/>
        <w:gridCol w:w="1000"/>
        <w:gridCol w:w="23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Domaine</w:t>
            </w:r>
          </w:p>
        </w:tc>
        <w:tc>
          <w:tcPr>
            <w:tcW w:type="dxa" w:w="3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Element de verification</w:t>
            </w:r>
          </w:p>
        </w:tc>
        <w:tc>
          <w:tcPr>
            <w:tcW w:type="dxa" w:w="1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Status</w:t>
            </w:r>
          </w:p>
        </w:tc>
        <w:tc>
          <w:tcPr>
            <w:tcW w:type="dxa" w:w="2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Observations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Précision actuelle vs. seuil acceptabilité</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ALERTE / CRITIQUE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Disponibilite et uptime &gt; 99.5%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ALERTE / CRITIQUE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Performance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Drift du modele &lt; 2% mensuel</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ALERTE / CRITIQUE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 documentee et a jour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NON CONFORME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Conformite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Loi 25 conformité &gt; 95%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ALERTE / NON CONFORME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Équité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Disparite de précision &lt; 5%</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ALERTE / CRITIQUE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Sécurité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Aucun incident de sécurité récent</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ALERTE / INCIDENT</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Explications disponibles pour &gt; 95% des sorties</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PARTIAL</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Utilite</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Adoption utilisateurs stable ou croissante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BAISSE / CRITIQUE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w:t>
            </w:r>
          </w:p>
        </w:tc>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Documentation du système a jour</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OK / INCOMPLETE</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[Commentaires]</w:t>
            </w:r>
          </w:p>
        </w:tc>
      </w:tr>
    </w:tbl>
    <w:p>
      <w:pPr>
        <w:pStyle w:val="Heading1"/>
      </w:pPr>
      <w:r>
        <w:t xml:space="preserve">Procèssus detaille de revision</w:t>
      </w:r>
    </w:p>
    <w:p>
      <w:r>
        <w:rPr>
          <w:rFonts w:ascii="Arial" w:cs="Arial" w:eastAsia="Arial" w:hAnsi="Arial"/>
          <w:color w:val="404040"/>
          <w:sz w:val="22"/>
          <w:szCs w:val="22"/>
        </w:rPr>
        <w:t xml:space="preserve">Le processus de revision suit les etapes suivantes:</w:t>
      </w:r>
    </w:p>
    <w:p>
      <w:pPr>
        <w:pStyle w:val="ListParagraph"/>
        <w:numPr>
          <w:ilvl w:val="0"/>
          <w:numId w:val="3"/>
        </w:numPr>
      </w:pPr>
      <w:r>
        <w:rPr>
          <w:rFonts w:ascii="Arial" w:cs="Arial" w:eastAsia="Arial" w:hAnsi="Arial"/>
          <w:color w:val="404040"/>
          <w:sz w:val="22"/>
          <w:szCs w:val="22"/>
        </w:rPr>
        <w:t xml:space="preserve">Preparation: Le responsable du système compile les données de monitoring, les rapports de performance, et les incidents des 6 derniers mois</w:t>
      </w:r>
    </w:p>
    <w:p>
      <w:pPr>
        <w:pStyle w:val="ListParagraph"/>
        <w:numPr>
          <w:ilvl w:val="0"/>
          <w:numId w:val="3"/>
        </w:numPr>
      </w:pPr>
      <w:r>
        <w:rPr>
          <w:rFonts w:ascii="Arial" w:cs="Arial" w:eastAsia="Arial" w:hAnsi="Arial"/>
          <w:color w:val="404040"/>
          <w:sz w:val="22"/>
          <w:szCs w:val="22"/>
        </w:rPr>
        <w:t xml:space="preserve">Collecte des métriques: Extraction des KPIs pertinents du tableau de bord de gouvernance IA</w:t>
      </w:r>
    </w:p>
    <w:p>
      <w:pPr>
        <w:pStyle w:val="ListParagraph"/>
        <w:numPr>
          <w:ilvl w:val="0"/>
          <w:numId w:val="3"/>
        </w:numPr>
      </w:pPr>
      <w:r>
        <w:rPr>
          <w:rFonts w:ascii="Arial" w:cs="Arial" w:eastAsia="Arial" w:hAnsi="Arial"/>
          <w:color w:val="404040"/>
          <w:sz w:val="22"/>
          <w:szCs w:val="22"/>
        </w:rPr>
        <w:t xml:space="preserve">Analyse de conformité: Évaluation formelle de la conformité avec Loi 25, normes ISO, NIST RMF</w:t>
      </w:r>
    </w:p>
    <w:p>
      <w:pPr>
        <w:pStyle w:val="ListParagraph"/>
        <w:numPr>
          <w:ilvl w:val="0"/>
          <w:numId w:val="3"/>
        </w:numPr>
      </w:pPr>
      <w:r>
        <w:rPr>
          <w:rFonts w:ascii="Arial" w:cs="Arial" w:eastAsia="Arial" w:hAnsi="Arial"/>
          <w:color w:val="404040"/>
          <w:sz w:val="22"/>
          <w:szCs w:val="22"/>
        </w:rPr>
        <w:t xml:space="preserve">Analyse de biais: Test de biais et évaluation de l'équité (peut impliquer une tierce partie externe)</w:t>
      </w:r>
    </w:p>
    <w:p>
      <w:pPr>
        <w:pStyle w:val="ListParagraph"/>
        <w:numPr>
          <w:ilvl w:val="0"/>
          <w:numId w:val="3"/>
        </w:numPr>
      </w:pPr>
      <w:r>
        <w:rPr>
          <w:rFonts w:ascii="Arial" w:cs="Arial" w:eastAsia="Arial" w:hAnsi="Arial"/>
          <w:color w:val="404040"/>
          <w:sz w:val="22"/>
          <w:szCs w:val="22"/>
        </w:rPr>
        <w:t xml:space="preserve">Audit de sécurité: Vérification de la sécurité du système et de l'integrite des données</w:t>
      </w:r>
    </w:p>
    <w:p>
      <w:pPr>
        <w:pStyle w:val="ListParagraph"/>
        <w:numPr>
          <w:ilvl w:val="0"/>
          <w:numId w:val="3"/>
        </w:numPr>
      </w:pPr>
      <w:r>
        <w:rPr>
          <w:rFonts w:ascii="Arial" w:cs="Arial" w:eastAsia="Arial" w:hAnsi="Arial"/>
          <w:color w:val="404040"/>
          <w:sz w:val="22"/>
          <w:szCs w:val="22"/>
        </w:rPr>
        <w:t xml:space="preserve">Feedback utilisateurs: Collecte et synthese des retours des utilisateurs et des gestionnaires</w:t>
      </w:r>
    </w:p>
    <w:p>
      <w:pPr>
        <w:pStyle w:val="ListParagraph"/>
        <w:numPr>
          <w:ilvl w:val="0"/>
          <w:numId w:val="3"/>
        </w:numPr>
      </w:pPr>
      <w:r>
        <w:rPr>
          <w:rFonts w:ascii="Arial" w:cs="Arial" w:eastAsia="Arial" w:hAnsi="Arial"/>
          <w:color w:val="404040"/>
          <w:sz w:val="22"/>
          <w:szCs w:val="22"/>
        </w:rPr>
        <w:t xml:space="preserve">Reunion de revision: Reunir le comité de revision (voir responsabilités ci-dessous)</w:t>
      </w:r>
    </w:p>
    <w:p>
      <w:pPr>
        <w:pStyle w:val="ListParagraph"/>
        <w:numPr>
          <w:ilvl w:val="0"/>
          <w:numId w:val="3"/>
        </w:numPr>
      </w:pPr>
      <w:r>
        <w:rPr>
          <w:rFonts w:ascii="Arial" w:cs="Arial" w:eastAsia="Arial" w:hAnsi="Arial"/>
          <w:color w:val="404040"/>
          <w:sz w:val="22"/>
          <w:szCs w:val="22"/>
        </w:rPr>
        <w:t xml:space="preserve">Decisions: Determiner si le système peut continuer, necessite des ameliorations, ou doit etre retire</w:t>
      </w:r>
    </w:p>
    <w:p>
      <w:pPr>
        <w:pStyle w:val="ListParagraph"/>
        <w:numPr>
          <w:ilvl w:val="0"/>
          <w:numId w:val="3"/>
        </w:numPr>
      </w:pPr>
      <w:r>
        <w:rPr>
          <w:rFonts w:ascii="Arial" w:cs="Arial" w:eastAsia="Arial" w:hAnsi="Arial"/>
          <w:color w:val="404040"/>
          <w:sz w:val="22"/>
          <w:szCs w:val="22"/>
        </w:rPr>
        <w:t xml:space="preserve">Rapport: Documenter les résultats de la revision et les actions decoulant</w:t>
      </w:r>
    </w:p>
    <w:p>
      <w:pPr>
        <w:pStyle w:val="ListParagraph"/>
        <w:numPr>
          <w:ilvl w:val="0"/>
          <w:numId w:val="3"/>
        </w:numPr>
      </w:pPr>
      <w:r>
        <w:rPr>
          <w:rFonts w:ascii="Arial" w:cs="Arial" w:eastAsia="Arial" w:hAnsi="Arial"/>
          <w:color w:val="404040"/>
          <w:sz w:val="22"/>
          <w:szCs w:val="22"/>
        </w:rPr>
        <w:t xml:space="preserve">Suivi: Piloter les actions decoulantes jusqu'a leur completion</w:t>
      </w:r>
    </w:p>
    <w:p>
      <w:pPr>
        <w:pStyle w:val="ListParagraph"/>
        <w:numPr>
          <w:ilvl w:val="0"/>
          <w:numId w:val="3"/>
        </w:numPr>
      </w:pPr>
      <w:r>
        <w:rPr>
          <w:rFonts w:ascii="Arial" w:cs="Arial" w:eastAsia="Arial" w:hAnsi="Arial"/>
          <w:color w:val="404040"/>
          <w:sz w:val="22"/>
          <w:szCs w:val="22"/>
        </w:rPr>
        <w:t xml:space="preserve">Archivage: Documenter les résultats pour audit trail et conformité</w:t>
      </w:r>
    </w:p>
    <w:p>
      <w:pPr>
        <w:pStyle w:val="Heading1"/>
      </w:pPr>
      <w:r>
        <w:t xml:space="preserve">Resultats possibles de revision</w:t>
      </w:r>
    </w:p>
    <w:p>
      <w:r>
        <w:rPr>
          <w:rFonts w:ascii="Arial" w:cs="Arial" w:eastAsia="Arial" w:hAnsi="Arial"/>
          <w:color w:val="404040"/>
          <w:sz w:val="22"/>
          <w:szCs w:val="22"/>
        </w:rPr>
        <w:t xml:space="preserve">Une revision peut aboutir a l'un des résultats suivants: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000"/>
        <w:gridCol w:w="3860"/>
      </w:tblGrid>
      <w:tr>
        <w:tc>
          <w:tcPr>
            <w:tcW w:type="dxa" w:w="1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Resultat</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Condition</w:t>
            </w:r>
          </w:p>
        </w:tc>
        <w:tc>
          <w:tcPr>
            <w:tcW w:type="dxa" w:w="38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Actions requises</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Continuation sans changement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conforme, performance &gt; seuil, pas de problèmes majeurs</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Poursuite du monitoring; prochaine revision planifiee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Continuation avec ameliorations</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Système acceptable mais avec opportunites d'optimisation</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Plan d'amelioration avec deadline; monitoring renforce</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Arret temporaire et remediation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Non-conformite majeure, biais detecte, incident important</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Arret jusqu'a resolution; plan de remediation detaille; re-évaluation</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Arret définitif</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Non-realisable du point de vue opérationnel ou reglementaire; obsolescence</w:t>
            </w:r>
          </w:p>
        </w:tc>
        <w:tc>
          <w:tcPr>
            <w:tcW w:type="dxa" w:w="3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Decommissionnement; transfert a alternative si disponible; documentation</w:t>
            </w:r>
          </w:p>
        </w:tc>
      </w:tr>
    </w:tbl>
    <w:p>
      <w:pPr>
        <w:pStyle w:val="Heading1"/>
      </w:pPr>
      <w:r>
        <w:t xml:space="preserve">Gouvernance des revisions</w:t>
      </w:r>
    </w:p>
    <w:p>
      <w:pPr>
        <w:pStyle w:val="Heading2"/>
      </w:pPr>
      <w:r>
        <w:t xml:space="preserve">Comite de revision</w:t>
      </w:r>
    </w:p>
    <w:p>
      <w:r>
        <w:rPr>
          <w:rFonts w:ascii="Arial" w:cs="Arial" w:eastAsia="Arial" w:hAnsi="Arial"/>
          <w:color w:val="404040"/>
          <w:sz w:val="22"/>
          <w:szCs w:val="22"/>
        </w:rPr>
        <w:t xml:space="preserve">Chaque revision implique un comité compose de:</w:t>
      </w:r>
    </w:p>
    <w:p>
      <w:pPr>
        <w:pStyle w:val="ListParagraph"/>
        <w:numPr>
          <w:ilvl w:val="0"/>
          <w:numId w:val="2"/>
        </w:numPr>
      </w:pPr>
      <w:r>
        <w:rPr>
          <w:rFonts w:ascii="Arial" w:cs="Arial" w:eastAsia="Arial" w:hAnsi="Arial"/>
          <w:color w:val="404040"/>
          <w:sz w:val="22"/>
          <w:szCs w:val="22"/>
        </w:rPr>
        <w:t xml:space="preserve">[RESPONSABLE_IA]: Coordination et decision finale</w:t>
      </w:r>
    </w:p>
    <w:p>
      <w:pPr>
        <w:pStyle w:val="ListParagraph"/>
        <w:numPr>
          <w:ilvl w:val="0"/>
          <w:numId w:val="2"/>
        </w:numPr>
      </w:pPr>
      <w:r>
        <w:rPr>
          <w:rFonts w:ascii="Arial" w:cs="Arial" w:eastAsia="Arial" w:hAnsi="Arial"/>
          <w:color w:val="404040"/>
          <w:sz w:val="22"/>
          <w:szCs w:val="22"/>
        </w:rPr>
        <w:t xml:space="preserve">Data scientist responsable: Expertise technique sur le système</w:t>
      </w:r>
    </w:p>
    <w:p>
      <w:pPr>
        <w:pStyle w:val="ListParagraph"/>
        <w:numPr>
          <w:ilvl w:val="0"/>
          <w:numId w:val="2"/>
        </w:numPr>
      </w:pPr>
      <w:r>
        <w:rPr>
          <w:rFonts w:ascii="Arial" w:cs="Arial" w:eastAsia="Arial" w:hAnsi="Arial"/>
          <w:color w:val="404040"/>
          <w:sz w:val="22"/>
          <w:szCs w:val="22"/>
        </w:rPr>
        <w:t xml:space="preserve">Gestionnaire métier: Perspective opérationnelle et utilité</w:t>
      </w:r>
    </w:p>
    <w:p>
      <w:pPr>
        <w:pStyle w:val="ListParagraph"/>
        <w:numPr>
          <w:ilvl w:val="0"/>
          <w:numId w:val="2"/>
        </w:numPr>
      </w:pPr>
      <w:r>
        <w:rPr>
          <w:rFonts w:ascii="Arial" w:cs="Arial" w:eastAsia="Arial" w:hAnsi="Arial"/>
          <w:color w:val="404040"/>
          <w:sz w:val="22"/>
          <w:szCs w:val="22"/>
        </w:rPr>
        <w:t xml:space="preserve">[DPO]: Perspective de conformité et de protection des données</w:t>
      </w:r>
    </w:p>
    <w:p>
      <w:pPr>
        <w:pStyle w:val="ListParagraph"/>
        <w:numPr>
          <w:ilvl w:val="0"/>
          <w:numId w:val="2"/>
        </w:numPr>
      </w:pPr>
      <w:r>
        <w:rPr>
          <w:rFonts w:ascii="Arial" w:cs="Arial" w:eastAsia="Arial" w:hAnsi="Arial"/>
          <w:color w:val="404040"/>
          <w:sz w:val="22"/>
          <w:szCs w:val="22"/>
        </w:rPr>
        <w:t xml:space="preserve">Expert en éthique (ou consultant externe si applicable): Évaluation de biais et d'équité</w:t>
      </w:r>
    </w:p>
    <w:p>
      <w:pPr>
        <w:pStyle w:val="ListParagraph"/>
        <w:numPr>
          <w:ilvl w:val="0"/>
          <w:numId w:val="2"/>
        </w:numPr>
      </w:pPr>
      <w:r>
        <w:rPr>
          <w:rFonts w:ascii="Arial" w:cs="Arial" w:eastAsia="Arial" w:hAnsi="Arial"/>
          <w:color w:val="404040"/>
          <w:sz w:val="22"/>
          <w:szCs w:val="22"/>
        </w:rPr>
        <w:t xml:space="preserve">Responsable de sécurité: Revue des risques et de la sécurité</w:t>
      </w:r>
    </w:p>
    <w:p>
      <w:pPr>
        <w:pStyle w:val="Heading2"/>
      </w:pPr>
      <w:r>
        <w:t xml:space="preserve">Documentation et rapports</w:t>
      </w:r>
    </w:p>
    <w:p>
      <w:r>
        <w:rPr>
          <w:rFonts w:ascii="Arial" w:cs="Arial" w:eastAsia="Arial" w:hAnsi="Arial"/>
          <w:color w:val="404040"/>
          <w:sz w:val="22"/>
          <w:szCs w:val="22"/>
        </w:rPr>
        <w:t xml:space="preserve">Chaque revision est documentee dans un rapport standardise contenant:</w:t>
      </w:r>
    </w:p>
    <w:p>
      <w:pPr>
        <w:pStyle w:val="ListParagraph"/>
        <w:numPr>
          <w:ilvl w:val="0"/>
          <w:numId w:val="2"/>
        </w:numPr>
      </w:pPr>
      <w:r>
        <w:rPr>
          <w:rFonts w:ascii="Arial" w:cs="Arial" w:eastAsia="Arial" w:hAnsi="Arial"/>
          <w:color w:val="404040"/>
          <w:sz w:val="22"/>
          <w:szCs w:val="22"/>
        </w:rPr>
        <w:t xml:space="preserve">Identification du système (nom, version, responsable)</w:t>
      </w:r>
    </w:p>
    <w:p>
      <w:pPr>
        <w:pStyle w:val="ListParagraph"/>
        <w:numPr>
          <w:ilvl w:val="0"/>
          <w:numId w:val="2"/>
        </w:numPr>
      </w:pPr>
      <w:r>
        <w:rPr>
          <w:rFonts w:ascii="Arial" w:cs="Arial" w:eastAsia="Arial" w:hAnsi="Arial"/>
          <w:color w:val="404040"/>
          <w:sz w:val="22"/>
          <w:szCs w:val="22"/>
        </w:rPr>
        <w:t xml:space="preserve">Donnees de la revision (date, participants, duree)</w:t>
      </w:r>
    </w:p>
    <w:p>
      <w:pPr>
        <w:pStyle w:val="ListParagraph"/>
        <w:numPr>
          <w:ilvl w:val="0"/>
          <w:numId w:val="2"/>
        </w:numPr>
      </w:pPr>
      <w:r>
        <w:rPr>
          <w:rFonts w:ascii="Arial" w:cs="Arial" w:eastAsia="Arial" w:hAnsi="Arial"/>
          <w:color w:val="404040"/>
          <w:sz w:val="22"/>
          <w:szCs w:val="22"/>
        </w:rPr>
        <w:t xml:space="preserve">Synthese des métriques évaluées</w:t>
      </w:r>
    </w:p>
    <w:p>
      <w:pPr>
        <w:pStyle w:val="ListParagraph"/>
        <w:numPr>
          <w:ilvl w:val="0"/>
          <w:numId w:val="2"/>
        </w:numPr>
      </w:pPr>
      <w:r>
        <w:rPr>
          <w:rFonts w:ascii="Arial" w:cs="Arial" w:eastAsia="Arial" w:hAnsi="Arial"/>
          <w:color w:val="404040"/>
          <w:sz w:val="22"/>
          <w:szCs w:val="22"/>
        </w:rPr>
        <w:t xml:space="preserve">Resultats de conformité detailles</w:t>
      </w:r>
    </w:p>
    <w:p>
      <w:pPr>
        <w:pStyle w:val="ListParagraph"/>
        <w:numPr>
          <w:ilvl w:val="0"/>
          <w:numId w:val="2"/>
        </w:numPr>
      </w:pPr>
      <w:r>
        <w:rPr>
          <w:rFonts w:ascii="Arial" w:cs="Arial" w:eastAsia="Arial" w:hAnsi="Arial"/>
          <w:color w:val="404040"/>
          <w:sz w:val="22"/>
          <w:szCs w:val="22"/>
        </w:rPr>
        <w:t xml:space="preserve">Resultats d'analyse de biais</w:t>
      </w:r>
    </w:p>
    <w:p>
      <w:pPr>
        <w:pStyle w:val="ListParagraph"/>
        <w:numPr>
          <w:ilvl w:val="0"/>
          <w:numId w:val="2"/>
        </w:numPr>
      </w:pPr>
      <w:r>
        <w:rPr>
          <w:rFonts w:ascii="Arial" w:cs="Arial" w:eastAsia="Arial" w:hAnsi="Arial"/>
          <w:color w:val="404040"/>
          <w:sz w:val="22"/>
          <w:szCs w:val="22"/>
        </w:rPr>
        <w:t xml:space="preserve">Incidents ou problèmes identifiés</w:t>
      </w:r>
    </w:p>
    <w:p>
      <w:pPr>
        <w:pStyle w:val="ListParagraph"/>
        <w:numPr>
          <w:ilvl w:val="0"/>
          <w:numId w:val="2"/>
        </w:numPr>
      </w:pPr>
      <w:r>
        <w:rPr>
          <w:rFonts w:ascii="Arial" w:cs="Arial" w:eastAsia="Arial" w:hAnsi="Arial"/>
          <w:color w:val="404040"/>
          <w:sz w:val="22"/>
          <w:szCs w:val="22"/>
        </w:rPr>
        <w:t xml:space="preserve">Recommendation finale (continuation, amelioration, arret)</w:t>
      </w:r>
    </w:p>
    <w:p>
      <w:pPr>
        <w:pStyle w:val="ListParagraph"/>
        <w:numPr>
          <w:ilvl w:val="0"/>
          <w:numId w:val="2"/>
        </w:numPr>
      </w:pPr>
      <w:r>
        <w:rPr>
          <w:rFonts w:ascii="Arial" w:cs="Arial" w:eastAsia="Arial" w:hAnsi="Arial"/>
          <w:color w:val="404040"/>
          <w:sz w:val="22"/>
          <w:szCs w:val="22"/>
        </w:rPr>
        <w:t xml:space="preserve">Actions requises et responsables</w:t>
      </w:r>
    </w:p>
    <w:p>
      <w:pPr>
        <w:pStyle w:val="ListParagraph"/>
        <w:numPr>
          <w:ilvl w:val="0"/>
          <w:numId w:val="2"/>
        </w:numPr>
      </w:pPr>
      <w:r>
        <w:rPr>
          <w:rFonts w:ascii="Arial" w:cs="Arial" w:eastAsia="Arial" w:hAnsi="Arial"/>
          <w:color w:val="404040"/>
          <w:sz w:val="22"/>
          <w:szCs w:val="22"/>
        </w:rPr>
        <w:t xml:space="preserve">Dates de suivi et de prochaine revision</w:t>
      </w:r>
    </w:p>
    <w:p>
      <w:pPr>
        <w:pStyle w:val="Heading1"/>
      </w:pPr>
      <w:r>
        <w:t xml:space="preserve">Rôles et responsabilités</w:t>
      </w:r>
    </w:p>
    <w:p>
      <w:r>
        <w:rPr>
          <w:rFonts w:ascii="Arial" w:cs="Arial" w:eastAsia="Arial" w:hAnsi="Arial"/>
          <w:color w:val="404040"/>
          <w:sz w:val="22"/>
          <w:szCs w:val="22"/>
        </w:rPr>
        <w:t xml:space="preserve">Les rôles et responsabilités suivants sont définis dans le cadre du présent document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Rôle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Responsabilités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générale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Approuve la stratégie IA et alloue les ressources nécessaires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Comité de gouvernance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Supervise la mise en œuvre des politiques et prend les décisions stratégiques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IA / Chief AI Officer</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les initiatives IA et assure la conformité opérationnelle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Responsable de la protection des renseignements personnels (DPO)</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Veille au respect de la Loi 25 et des obligations de confidentialité</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Direction des technologies de l'information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Assure la sécurité, l'infrastructure et le support technique des systèmes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Gestionnaires de département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Encadrent l'utilisation de l'IA dans leurs équipes respectives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des employés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Respectent les politiques et signalent les incidents ou préoccupations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Coordinateur de revision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Coordonne le processus de revision et compile les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Analyste de conformité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Evalue la conformité reglementaire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Data scientist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Analyse la performance technique et les biais</w:t>
            </w:r>
          </w:p>
        </w:tc>
      </w:tr>
    </w:tbl>
    <w:p>
      <w:pPr>
        <w:spacing w:before="200"/>
      </w:pPr>
    </w:p>
    <w:p>
      <w:pPr>
        <w:pStyle w:val="Heading1"/>
      </w:pPr>
      <w:r>
        <w:t xml:space="preserve">Mise en œuvre</w:t>
      </w:r>
    </w:p>
    <w:p>
      <w:r>
        <w:rPr>
          <w:rFonts w:ascii="Arial" w:cs="Arial" w:eastAsia="Arial" w:hAnsi="Arial"/>
          <w:color w:val="404040"/>
          <w:sz w:val="22"/>
          <w:szCs w:val="22"/>
        </w:rPr>
        <w:t xml:space="preserve">La mise en œuvre du présent document suit les étapes suivantes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5200"/>
        <w:gridCol w:w="1660"/>
      </w:tblGrid>
      <w:tr>
        <w:tc>
          <w:tcPr>
            <w:tcW w:type="dxa" w:w="25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Phase</w:t>
            </w:r>
          </w:p>
        </w:tc>
        <w:tc>
          <w:tcPr>
            <w:tcW w:type="dxa" w:w="5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Description</w:t>
            </w:r>
          </w:p>
        </w:tc>
        <w:tc>
          <w:tcPr>
            <w:tcW w:type="dxa" w:w="16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Échéance</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1 - Planification des revisions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Etablir un calendrier de revisions pour tous les systèmes IA</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[DATE_DEBUT_PHASE1]</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2 - Preparation des outils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Creer les checklists et templates de rapport de revision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[DATE_DEBUT_PHASE2]</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3 - Formation du comité</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Former les membres du comité au processus de revision</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[DATE_DEBUT_PHASE3]</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4 - Premieres revisions</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Conduire les revisions des systèmes prioritaires</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[DATE_DEBUT_PHASE4]</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Phase 5 - Etablissement en routine</w:t>
            </w:r>
          </w:p>
        </w:tc>
        <w:tc>
          <w:tcPr>
            <w:tcW w:type="dxa" w:w="5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Inscrire les revisions dans le calendrier opérationnel</w:t>
            </w:r>
          </w:p>
        </w:tc>
        <w:tc>
          <w:tcPr>
            <w:tcW w:type="dxa" w:w="16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[DATE_DEBUT_PHASE5]</w:t>
            </w:r>
          </w:p>
        </w:tc>
      </w:tr>
    </w:tbl>
    <w:p>
      <w:pPr>
        <w:spacing w:before="200"/>
      </w:pPr>
    </w:p>
    <w:p>
      <w:pPr>
        <w:pStyle w:val="Heading1"/>
      </w:pPr>
      <w:r>
        <w:t xml:space="preserve">Révision et gouvernance</w:t>
      </w:r>
    </w:p>
    <w:p>
      <w:r>
        <w:rPr>
          <w:rFonts w:ascii="Arial" w:cs="Arial" w:eastAsia="Arial" w:hAnsi="Arial"/>
          <w:color w:val="404040"/>
          <w:sz w:val="22"/>
          <w:szCs w:val="22"/>
        </w:rPr>
        <w:t xml:space="preserve">Le présent document fait l'objet d'une révision semestrielle ou lors de tout changement significatif dans l'environnement réglementaire, technologique ou organisationnel.</w:t>
      </w:r>
    </w:p>
    <w:p>
      <w:pPr>
        <w:pStyle w:val="Heading2"/>
      </w:pPr>
      <w:r>
        <w:t xml:space="preserve">Critères déclenchant une révision anticipée</w:t>
      </w:r>
    </w:p>
    <w:p>
      <w:pPr>
        <w:pStyle w:val="ListParagraph"/>
        <w:numPr>
          <w:ilvl w:val="0"/>
          <w:numId w:val="2"/>
        </w:numPr>
      </w:pPr>
      <w:r>
        <w:rPr>
          <w:rFonts w:ascii="Arial" w:cs="Arial" w:eastAsia="Arial" w:hAnsi="Arial"/>
          <w:color w:val="404040"/>
          <w:sz w:val="22"/>
          <w:szCs w:val="22"/>
        </w:rPr>
        <w:t xml:space="preserve">Modification substantielle de la législation applicable (Loi 25, C-27/LIAD, EU AI Act)</w:t>
      </w:r>
    </w:p>
    <w:p>
      <w:pPr>
        <w:pStyle w:val="ListParagraph"/>
        <w:numPr>
          <w:ilvl w:val="0"/>
          <w:numId w:val="2"/>
        </w:numPr>
      </w:pPr>
      <w:r>
        <w:rPr>
          <w:rFonts w:ascii="Arial" w:cs="Arial" w:eastAsia="Arial" w:hAnsi="Arial"/>
          <w:color w:val="404040"/>
          <w:sz w:val="22"/>
          <w:szCs w:val="22"/>
        </w:rPr>
        <w:t xml:space="preserve">Incident majeur lié à l'IA au sein de l'organisation</w:t>
      </w:r>
    </w:p>
    <w:p>
      <w:pPr>
        <w:pStyle w:val="ListParagraph"/>
        <w:numPr>
          <w:ilvl w:val="0"/>
          <w:numId w:val="2"/>
        </w:numPr>
      </w:pPr>
      <w:r>
        <w:rPr>
          <w:rFonts w:ascii="Arial" w:cs="Arial" w:eastAsia="Arial" w:hAnsi="Arial"/>
          <w:color w:val="404040"/>
          <w:sz w:val="22"/>
          <w:szCs w:val="22"/>
        </w:rPr>
        <w:t xml:space="preserve">Changement organisationnel significatif (fusion, acquisition, restructuration)</w:t>
      </w:r>
    </w:p>
    <w:p>
      <w:pPr>
        <w:pStyle w:val="ListParagraph"/>
        <w:numPr>
          <w:ilvl w:val="0"/>
          <w:numId w:val="2"/>
        </w:numPr>
      </w:pPr>
      <w:r>
        <w:rPr>
          <w:rFonts w:ascii="Arial" w:cs="Arial" w:eastAsia="Arial" w:hAnsi="Arial"/>
          <w:color w:val="404040"/>
          <w:sz w:val="22"/>
          <w:szCs w:val="22"/>
        </w:rPr>
        <w:t xml:space="preserve">Évolution technologique majeure impactant les systèmes IA en place</w:t>
      </w:r>
    </w:p>
    <w:p>
      <w:pPr>
        <w:pStyle w:val="ListParagraph"/>
        <w:numPr>
          <w:ilvl w:val="0"/>
          <w:numId w:val="2"/>
        </w:numPr>
      </w:pPr>
      <w:r>
        <w:rPr>
          <w:rFonts w:ascii="Arial" w:cs="Arial" w:eastAsia="Arial" w:hAnsi="Arial"/>
          <w:color w:val="404040"/>
          <w:sz w:val="22"/>
          <w:szCs w:val="22"/>
        </w:rPr>
        <w:t xml:space="preserve">Recommandation issue d'un audit interne ou externe</w:t>
      </w:r>
    </w:p>
    <w:p>
      <w:pPr>
        <w:pStyle w:val="Heading2"/>
      </w:pPr>
      <w:r>
        <w:t xml:space="preserve">Processus de révision</w:t>
      </w:r>
    </w:p>
    <w:p>
      <w:pPr>
        <w:pStyle w:val="ListParagraph"/>
        <w:numPr>
          <w:ilvl w:val="0"/>
          <w:numId w:val="3"/>
        </w:numPr>
      </w:pPr>
      <w:r>
        <w:rPr>
          <w:rFonts w:ascii="Arial" w:cs="Arial" w:eastAsia="Arial" w:hAnsi="Arial"/>
          <w:color w:val="404040"/>
          <w:sz w:val="22"/>
          <w:szCs w:val="22"/>
        </w:rPr>
        <w:t xml:space="preserve">Le responsable du document initie la révision selon le calendrier établi</w:t>
      </w:r>
    </w:p>
    <w:p>
      <w:pPr>
        <w:pStyle w:val="ListParagraph"/>
        <w:numPr>
          <w:ilvl w:val="0"/>
          <w:numId w:val="3"/>
        </w:numPr>
      </w:pPr>
      <w:r>
        <w:rPr>
          <w:rFonts w:ascii="Arial" w:cs="Arial" w:eastAsia="Arial" w:hAnsi="Arial"/>
          <w:color w:val="404040"/>
          <w:sz w:val="22"/>
          <w:szCs w:val="22"/>
        </w:rPr>
        <w:t xml:space="preserve">Les parties prenantes sont consultées et fournissent leurs commentaires</w:t>
      </w:r>
    </w:p>
    <w:p>
      <w:pPr>
        <w:pStyle w:val="ListParagraph"/>
        <w:numPr>
          <w:ilvl w:val="0"/>
          <w:numId w:val="3"/>
        </w:numPr>
      </w:pPr>
      <w:r>
        <w:rPr>
          <w:rFonts w:ascii="Arial" w:cs="Arial" w:eastAsia="Arial" w:hAnsi="Arial"/>
          <w:color w:val="404040"/>
          <w:sz w:val="22"/>
          <w:szCs w:val="22"/>
        </w:rPr>
        <w:t xml:space="preserve">Les modifications sont documentées dans l'historique des versions</w:t>
      </w:r>
    </w:p>
    <w:p>
      <w:pPr>
        <w:pStyle w:val="ListParagraph"/>
        <w:numPr>
          <w:ilvl w:val="0"/>
          <w:numId w:val="3"/>
        </w:numPr>
      </w:pPr>
      <w:r>
        <w:rPr>
          <w:rFonts w:ascii="Arial" w:cs="Arial" w:eastAsia="Arial" w:hAnsi="Arial"/>
          <w:color w:val="404040"/>
          <w:sz w:val="22"/>
          <w:szCs w:val="22"/>
        </w:rPr>
        <w:t xml:space="preserve">Le document révisé est soumis à l'approbation de l'autorité compétente</w:t>
      </w:r>
    </w:p>
    <w:p>
      <w:pPr>
        <w:pStyle w:val="ListParagraph"/>
        <w:numPr>
          <w:ilvl w:val="0"/>
          <w:numId w:val="3"/>
        </w:numPr>
      </w:pPr>
      <w:r>
        <w:rPr>
          <w:rFonts w:ascii="Arial" w:cs="Arial" w:eastAsia="Arial" w:hAnsi="Arial"/>
          <w:color w:val="404040"/>
          <w:sz w:val="22"/>
          <w:szCs w:val="22"/>
        </w:rPr>
        <w:t xml:space="preserve">La version approuvée est diffusée et les parties prenantes sont informées</w:t>
      </w:r>
    </w:p>
    <w:p>
      <w:pPr>
        <w:spacing w:before="200"/>
      </w:pPr>
    </w:p>
    <w:p>
      <w:pPr>
        <w:pStyle w:val="Heading1"/>
      </w:pPr>
      <w:r>
        <w:t xml:space="preserve">Annexe A - Glossaire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Terme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vAlign w:val="center"/>
          </w:tcPr>
          <w:p>
            <w:pPr>
              <w:spacing w:after="0"/>
            </w:pPr>
            <w:r>
              <w:rPr>
                <w:rFonts w:ascii="Arial" w:cs="Arial" w:eastAsia="Arial" w:hAnsi="Arial"/>
                <w:b/>
                <w:bCs/>
                <w:color w:val="FFFFFF"/>
                <w:sz w:val="18"/>
                <w:szCs w:val="18"/>
              </w:rPr>
              <w:t xml:space="preserve">Définition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Intelligence artificielle (IA)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Ensemble de techniques permettant à des machines de simuler des capacités cognitives humaines telles que l'apprentissage, le raisonnement et la prise de décision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IA générative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Catégorie de systèmes d'IA capables de générer du contenu original (texte, images, code, audio) à partir de modèles entraînés sur de grands ensembles de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de langage (LLM)</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Modèle d'IA entraîné sur de vastes corpus de texte, capable de comprendre et générer du langage naturel</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Biais algorithmique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Tendance systématique d'un système d'IA à produire des résultats inéquitables en raison de données d'entraînement ou de choix de conception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Renseignement personnel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Selon la Loi 25, tout renseignement qui concerne une personne physique et permet directement ou indirectement de l'identifier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25</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modernisant des dispositions législatives en matière de protection des renseignements personnels (Québec, 2021-2024)</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LIAD (C-27)</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Loi sur l'intelligence artificielle et les données, partie du projet de loi fédéral C-27</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EU AI 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Règlement européen sur l'intelligence artificielle (Règlement (UE) 2024/1689)</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ÉIVP / PIA</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privée / Privacy Impact Assessment</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Explicabilité</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Capacité à expliquer de manière compréhensible le fonctionnement et les décisions d'un système d'IA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Revision périodique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reguliere de la conformité, performance et pertinence d'un système IA</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Drift du modele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Dégradation de la performance d'un modele due a des changements dans les données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EIVP</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Évaluation des impacts sur la vie privee, instrument de conformité Loi 25</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Audit trail</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Journal enregistrant toutes les actions et modifications d'un système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Disparate impact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spacing w:after="0"/>
            </w:pPr>
            <w:r>
              <w:rPr>
                <w:rFonts w:ascii="Arial" w:cs="Arial" w:eastAsia="Arial" w:hAnsi="Arial"/>
                <w:sz w:val="18"/>
                <w:szCs w:val="18"/>
              </w:rPr>
              <w:t xml:space="preserve">Difference statistiquement significative dans les résultats pour differents groupes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0"/>
    </w:pPr>
    <w:r>
      <w:rPr>
        <w:rFonts w:ascii="Arial" w:cs="Arial" w:eastAsia="Arial" w:hAnsi="Arial"/>
        <w:color w:val="666666"/>
        <w:sz w:val="14"/>
        <w:szCs w:val="14"/>
      </w:rPr>
      <w:t xml:space="preserve">Document confidentiel - [NOM_ORGANISATION]</w:t>
    </w:r>
    <w:r>
      <w:rPr>
        <w:rFonts w:ascii="Arial" w:cs="Arial" w:eastAsia="Arial" w:hAnsi="Arial"/>
        <w:color w:val="666666"/>
        <w:sz w:val="14"/>
        <w:szCs w:val="14"/>
      </w:rPr>
      <w:t xml:space="preserve">	Page </w:t>
    </w:r>
    <w:r>
      <w:rPr>
        <w:rFonts w:ascii="Arial" w:cs="Arial" w:eastAsia="Arial" w:hAnsi="Arial"/>
        <w:color w:val="66666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color w:val="666666"/>
        <w:sz w:val="16"/>
        <w:szCs w:val="16"/>
      </w:rPr>
      <w:t xml:space="preserve">[NOM_ORGANISATION]</w:t>
    </w:r>
    <w:r>
      <w:rPr>
        <w:rFonts w:ascii="Arial" w:cs="Arial" w:eastAsia="Arial" w:hAnsi="Arial"/>
        <w:i/>
        <w:iCs/>
        <w:color w:val="2E75B6"/>
        <w:sz w:val="16"/>
        <w:szCs w:val="16"/>
      </w:rPr>
      <w:t xml:space="preserve">	Procèssus de revision périodique des systèmes 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404040"/>
        <w:sz w:val="22"/>
        <w:szCs w:val="22"/>
      </w:rPr>
    </w:rPrDefault>
    <w:pPrDefault>
      <w:pPr>
        <w:spacing w:after="12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2026-03-05T02:14:47.120Z</dcterms:created>
  <dcterms:modified xsi:type="dcterms:W3CDTF">2026-03-05T02:14:47.120Z</dcterms:modified>
</cp:coreProperties>
</file>

<file path=docProps/custom.xml><?xml version="1.0" encoding="utf-8"?>
<Properties xmlns="http://schemas.openxmlformats.org/officeDocument/2006/custom-properties" xmlns:vt="http://schemas.openxmlformats.org/officeDocument/2006/docPropsVTypes"/>
</file>