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Modele de retour d'experience (REX) IA</w:t>
      </w:r>
    </w:p>
    <w:p>
      <w:pPr>
        <w:spacing w:after="600"/>
        <w:jc w:val="center"/>
      </w:pPr>
      <w:r>
        <w:rPr>
          <w:rFonts w:ascii="Arial" w:cs="Arial" w:eastAsia="Arial" w:hAnsi="Arial"/>
          <w:color w:val="2E75B6"/>
          <w:sz w:val="24"/>
          <w:szCs w:val="24"/>
        </w:rPr>
        <w:t xml:space="preserve">Procèssus de capitalisation et de partage des apprentissages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Chapitre sur l'apprentissage et l'amelioration</w:t>
      </w:r>
    </w:p>
    <w:p>
      <w:pPr>
        <w:pStyle w:val="ListParagraph"/>
        <w:numPr>
          <w:ilvl w:val="0"/>
          <w:numId w:val="2"/>
        </w:numPr>
      </w:pPr>
      <w:r>
        <w:rPr>
          <w:rFonts w:ascii="Arial" w:cs="Arial" w:eastAsia="Arial" w:hAnsi="Arial"/>
          <w:color w:val="404040"/>
          <w:sz w:val="22"/>
          <w:szCs w:val="22"/>
        </w:rPr>
        <w:t xml:space="preserve">NIST AI RMF 1.0 - Lessons learned and continuous improvement</w:t>
      </w:r>
    </w:p>
    <w:p>
      <w:pPr>
        <w:pStyle w:val="ListParagraph"/>
        <w:numPr>
          <w:ilvl w:val="0"/>
          <w:numId w:val="2"/>
        </w:numPr>
      </w:pPr>
      <w:r>
        <w:rPr>
          <w:rFonts w:ascii="Arial" w:cs="Arial" w:eastAsia="Arial" w:hAnsi="Arial"/>
          <w:color w:val="404040"/>
          <w:sz w:val="22"/>
          <w:szCs w:val="22"/>
        </w:rPr>
        <w:t xml:space="preserve">Bonnes pratiques en gestion du retour d'experience (REX)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document définit le modele et le processus de retour d'experience (REX) pour les initiatives et systèmes d'intelligence artificielle au sein de [NOM_ORGANISATION].</w:t>
      </w:r>
    </w:p>
    <w:p>
      <w:r>
        <w:rPr>
          <w:rFonts w:ascii="Arial" w:cs="Arial" w:eastAsia="Arial" w:hAnsi="Arial"/>
          <w:color w:val="404040"/>
          <w:sz w:val="22"/>
          <w:szCs w:val="22"/>
        </w:rPr>
        <w:t xml:space="preserve">Le REX est un processus systématique de capture, d'analyse et de partage des leçons tirees des succes et des echecs afin de contribuer a l'amelioration continue des pratiques d'IA.</w:t>
      </w:r>
    </w:p>
    <w:p>
      <w:r>
        <w:rPr>
          <w:rFonts w:ascii="Arial" w:cs="Arial" w:eastAsia="Arial" w:hAnsi="Arial"/>
          <w:color w:val="404040"/>
          <w:sz w:val="22"/>
          <w:szCs w:val="22"/>
        </w:rPr>
        <w:t xml:space="preserve">Ce modele couvre les incidents opérationnels, les problèmes de qualité, les succes strategiques et les innovations en matiere d'IA.</w:t>
      </w:r>
    </w:p>
    <w:p>
      <w:pPr>
        <w:pStyle w:val="Heading2"/>
      </w:pPr>
      <w:r>
        <w:t xml:space="preserve">Objectifs du REX</w:t>
      </w:r>
    </w:p>
    <w:p>
      <w:r>
        <w:rPr>
          <w:rFonts w:ascii="Arial" w:cs="Arial" w:eastAsia="Arial" w:hAnsi="Arial"/>
          <w:color w:val="404040"/>
          <w:sz w:val="22"/>
          <w:szCs w:val="22"/>
        </w:rPr>
        <w:t xml:space="preserve">Le processus de REX poursuit trois objectifs:</w:t>
      </w:r>
    </w:p>
    <w:p>
      <w:pPr>
        <w:pStyle w:val="ListParagraph"/>
        <w:numPr>
          <w:ilvl w:val="0"/>
          <w:numId w:val="3"/>
        </w:numPr>
      </w:pPr>
      <w:r>
        <w:rPr>
          <w:rFonts w:ascii="Arial" w:cs="Arial" w:eastAsia="Arial" w:hAnsi="Arial"/>
          <w:color w:val="404040"/>
          <w:sz w:val="22"/>
          <w:szCs w:val="22"/>
        </w:rPr>
        <w:t xml:space="preserve">Capitaliser sur l'experience: Documenter et archiver les apprentissages pour la connaissance organisationnelle</w:t>
      </w:r>
    </w:p>
    <w:p>
      <w:pPr>
        <w:pStyle w:val="ListParagraph"/>
        <w:numPr>
          <w:ilvl w:val="0"/>
          <w:numId w:val="3"/>
        </w:numPr>
      </w:pPr>
      <w:r>
        <w:rPr>
          <w:rFonts w:ascii="Arial" w:cs="Arial" w:eastAsia="Arial" w:hAnsi="Arial"/>
          <w:color w:val="404040"/>
          <w:sz w:val="22"/>
          <w:szCs w:val="22"/>
        </w:rPr>
        <w:t xml:space="preserve">Prevenir la repetition d'erreurs: Identifier les causes racines et mettre en œuvre des mesures preventives</w:t>
      </w:r>
    </w:p>
    <w:p>
      <w:pPr>
        <w:pStyle w:val="ListParagraph"/>
        <w:numPr>
          <w:ilvl w:val="0"/>
          <w:numId w:val="3"/>
        </w:numPr>
      </w:pPr>
      <w:r>
        <w:rPr>
          <w:rFonts w:ascii="Arial" w:cs="Arial" w:eastAsia="Arial" w:hAnsi="Arial"/>
          <w:color w:val="404040"/>
          <w:sz w:val="22"/>
          <w:szCs w:val="22"/>
        </w:rPr>
        <w:t xml:space="preserve">Promouvoir l'innovation: Identifier les bonnes pratiques et les opportunites d'amelioration et les diffuser</w:t>
      </w:r>
    </w:p>
    <w:p>
      <w:pPr>
        <w:pStyle w:val="Heading1"/>
      </w:pPr>
      <w:r>
        <w:t xml:space="preserve">Types d'evenements declenchant un REX</w:t>
      </w:r>
    </w:p>
    <w:p>
      <w:r>
        <w:rPr>
          <w:rFonts w:ascii="Arial" w:cs="Arial" w:eastAsia="Arial" w:hAnsi="Arial"/>
          <w:color w:val="404040"/>
          <w:sz w:val="22"/>
          <w:szCs w:val="22"/>
        </w:rPr>
        <w:t xml:space="preserve">Un REX est declanche dans les situations suivantes:</w:t>
      </w:r>
    </w:p>
    <w:p>
      <w:pPr>
        <w:pStyle w:val="Heading2"/>
      </w:pPr>
      <w:r>
        <w:t xml:space="preserve">REX incidents majeurs</w:t>
      </w:r>
    </w:p>
    <w:p>
      <w:pPr>
        <w:pStyle w:val="ListParagraph"/>
        <w:numPr>
          <w:ilvl w:val="0"/>
          <w:numId w:val="2"/>
        </w:numPr>
      </w:pPr>
      <w:r>
        <w:rPr>
          <w:rFonts w:ascii="Arial" w:cs="Arial" w:eastAsia="Arial" w:hAnsi="Arial"/>
          <w:color w:val="404040"/>
          <w:sz w:val="22"/>
          <w:szCs w:val="22"/>
        </w:rPr>
        <w:t xml:space="preserve">Incident de sécurité impliquant une fuite de données personnelles</w:t>
      </w:r>
    </w:p>
    <w:p>
      <w:pPr>
        <w:pStyle w:val="ListParagraph"/>
        <w:numPr>
          <w:ilvl w:val="0"/>
          <w:numId w:val="2"/>
        </w:numPr>
      </w:pPr>
      <w:r>
        <w:rPr>
          <w:rFonts w:ascii="Arial" w:cs="Arial" w:eastAsia="Arial" w:hAnsi="Arial"/>
          <w:color w:val="404040"/>
          <w:sz w:val="22"/>
          <w:szCs w:val="22"/>
        </w:rPr>
        <w:t xml:space="preserve">Sortie erronee d'un système IA causant un prejudice a un citoyen ou un client</w:t>
      </w:r>
    </w:p>
    <w:p>
      <w:pPr>
        <w:pStyle w:val="ListParagraph"/>
        <w:numPr>
          <w:ilvl w:val="0"/>
          <w:numId w:val="2"/>
        </w:numPr>
      </w:pPr>
      <w:r>
        <w:rPr>
          <w:rFonts w:ascii="Arial" w:cs="Arial" w:eastAsia="Arial" w:hAnsi="Arial"/>
          <w:color w:val="404040"/>
          <w:sz w:val="22"/>
          <w:szCs w:val="22"/>
        </w:rPr>
        <w:t xml:space="preserve">Incident opérationnel majeur causant une interruption de service &gt; 2 heures</w:t>
      </w:r>
    </w:p>
    <w:p>
      <w:pPr>
        <w:pStyle w:val="ListParagraph"/>
        <w:numPr>
          <w:ilvl w:val="0"/>
          <w:numId w:val="2"/>
        </w:numPr>
      </w:pPr>
      <w:r>
        <w:rPr>
          <w:rFonts w:ascii="Arial" w:cs="Arial" w:eastAsia="Arial" w:hAnsi="Arial"/>
          <w:color w:val="404040"/>
          <w:sz w:val="22"/>
          <w:szCs w:val="22"/>
        </w:rPr>
        <w:t xml:space="preserve">Plainte ou escalade concernant un système IA</w:t>
      </w:r>
    </w:p>
    <w:p>
      <w:pPr>
        <w:pStyle w:val="ListParagraph"/>
        <w:numPr>
          <w:ilvl w:val="0"/>
          <w:numId w:val="2"/>
        </w:numPr>
      </w:pPr>
      <w:r>
        <w:rPr>
          <w:rFonts w:ascii="Arial" w:cs="Arial" w:eastAsia="Arial" w:hAnsi="Arial"/>
          <w:color w:val="404040"/>
          <w:sz w:val="22"/>
          <w:szCs w:val="22"/>
        </w:rPr>
        <w:t xml:space="preserve">Decouverte de biais ou de discrimination dans les sorties</w:t>
      </w:r>
    </w:p>
    <w:p>
      <w:pPr>
        <w:pStyle w:val="ListParagraph"/>
        <w:numPr>
          <w:ilvl w:val="0"/>
          <w:numId w:val="2"/>
        </w:numPr>
      </w:pPr>
      <w:r>
        <w:rPr>
          <w:rFonts w:ascii="Arial" w:cs="Arial" w:eastAsia="Arial" w:hAnsi="Arial"/>
          <w:color w:val="404040"/>
          <w:sz w:val="22"/>
          <w:szCs w:val="22"/>
        </w:rPr>
        <w:t xml:space="preserve">Incident de conformité (violation de Loi 25, LIAD, normes ISO)</w:t>
      </w:r>
    </w:p>
    <w:p>
      <w:pPr>
        <w:pStyle w:val="Heading2"/>
      </w:pPr>
      <w:r>
        <w:t xml:space="preserve">REX succes strategiques</w:t>
      </w:r>
    </w:p>
    <w:p>
      <w:pPr>
        <w:pStyle w:val="ListParagraph"/>
        <w:numPr>
          <w:ilvl w:val="0"/>
          <w:numId w:val="2"/>
        </w:numPr>
      </w:pPr>
      <w:r>
        <w:rPr>
          <w:rFonts w:ascii="Arial" w:cs="Arial" w:eastAsia="Arial" w:hAnsi="Arial"/>
          <w:color w:val="404040"/>
          <w:sz w:val="22"/>
          <w:szCs w:val="22"/>
        </w:rPr>
        <w:t xml:space="preserve">Deploiement reussi d'un nouveau système IA avec adoption rapide</w:t>
      </w:r>
    </w:p>
    <w:p>
      <w:pPr>
        <w:pStyle w:val="ListParagraph"/>
        <w:numPr>
          <w:ilvl w:val="0"/>
          <w:numId w:val="2"/>
        </w:numPr>
      </w:pPr>
      <w:r>
        <w:rPr>
          <w:rFonts w:ascii="Arial" w:cs="Arial" w:eastAsia="Arial" w:hAnsi="Arial"/>
          <w:color w:val="404040"/>
          <w:sz w:val="22"/>
          <w:szCs w:val="22"/>
        </w:rPr>
        <w:t xml:space="preserve">Amelioration notable de la performance ou de l'efficacite grace a l'IA</w:t>
      </w:r>
    </w:p>
    <w:p>
      <w:pPr>
        <w:pStyle w:val="ListParagraph"/>
        <w:numPr>
          <w:ilvl w:val="0"/>
          <w:numId w:val="2"/>
        </w:numPr>
      </w:pPr>
      <w:r>
        <w:rPr>
          <w:rFonts w:ascii="Arial" w:cs="Arial" w:eastAsia="Arial" w:hAnsi="Arial"/>
          <w:color w:val="404040"/>
          <w:sz w:val="22"/>
          <w:szCs w:val="22"/>
        </w:rPr>
        <w:t xml:space="preserve">Résolution reussie d'un defi technologique ou éthique complexe</w:t>
      </w:r>
    </w:p>
    <w:p>
      <w:pPr>
        <w:pStyle w:val="ListParagraph"/>
        <w:numPr>
          <w:ilvl w:val="0"/>
          <w:numId w:val="2"/>
        </w:numPr>
      </w:pPr>
      <w:r>
        <w:rPr>
          <w:rFonts w:ascii="Arial" w:cs="Arial" w:eastAsia="Arial" w:hAnsi="Arial"/>
          <w:color w:val="404040"/>
          <w:sz w:val="22"/>
          <w:szCs w:val="22"/>
        </w:rPr>
        <w:t xml:space="preserve">Obtention de conformité complete et certifications (ISO, audit externe)</w:t>
      </w:r>
    </w:p>
    <w:p>
      <w:pPr>
        <w:pStyle w:val="Heading2"/>
      </w:pPr>
      <w:r>
        <w:t xml:space="preserve">REX initiatives planifiees</w:t>
      </w:r>
    </w:p>
    <w:p>
      <w:pPr>
        <w:pStyle w:val="ListParagraph"/>
        <w:numPr>
          <w:ilvl w:val="0"/>
          <w:numId w:val="2"/>
        </w:numPr>
      </w:pPr>
      <w:r>
        <w:rPr>
          <w:rFonts w:ascii="Arial" w:cs="Arial" w:eastAsia="Arial" w:hAnsi="Arial"/>
          <w:color w:val="404040"/>
          <w:sz w:val="22"/>
          <w:szCs w:val="22"/>
        </w:rPr>
        <w:t xml:space="preserve">Fin de phase majeure d'un projet IA (pilote, déploiement)</w:t>
      </w:r>
    </w:p>
    <w:p>
      <w:pPr>
        <w:pStyle w:val="ListParagraph"/>
        <w:numPr>
          <w:ilvl w:val="0"/>
          <w:numId w:val="2"/>
        </w:numPr>
      </w:pPr>
      <w:r>
        <w:rPr>
          <w:rFonts w:ascii="Arial" w:cs="Arial" w:eastAsia="Arial" w:hAnsi="Arial"/>
          <w:color w:val="404040"/>
          <w:sz w:val="22"/>
          <w:szCs w:val="22"/>
        </w:rPr>
        <w:t xml:space="preserve">Completion de formations ou d'ateliers IA</w:t>
      </w:r>
    </w:p>
    <w:p>
      <w:pPr>
        <w:pStyle w:val="ListParagraph"/>
        <w:numPr>
          <w:ilvl w:val="0"/>
          <w:numId w:val="2"/>
        </w:numPr>
      </w:pPr>
      <w:r>
        <w:rPr>
          <w:rFonts w:ascii="Arial" w:cs="Arial" w:eastAsia="Arial" w:hAnsi="Arial"/>
          <w:color w:val="404040"/>
          <w:sz w:val="22"/>
          <w:szCs w:val="22"/>
        </w:rPr>
        <w:t xml:space="preserve">Audit ou revue strategique d'un système IA</w:t>
      </w:r>
    </w:p>
    <w:p>
      <w:pPr>
        <w:pStyle w:val="Heading1"/>
      </w:pPr>
      <w:r>
        <w:t xml:space="preserve">Modele de document REX</w:t>
      </w:r>
    </w:p>
    <w:p>
      <w:r>
        <w:rPr>
          <w:rFonts w:ascii="Arial" w:cs="Arial" w:eastAsia="Arial" w:hAnsi="Arial"/>
          <w:color w:val="404040"/>
          <w:sz w:val="22"/>
          <w:szCs w:val="22"/>
        </w:rPr>
        <w:t xml:space="preserve">Un REX suit le modele standardise ci-dessous:</w:t>
      </w:r>
    </w:p>
    <w:p>
      <w:pPr>
        <w:pStyle w:val="Heading2"/>
      </w:pPr>
      <w:r>
        <w:t xml:space="preserve">Section 1: Identification et contexte</w:t>
      </w:r>
    </w:p>
    <w:p>
      <w:r>
        <w:rPr>
          <w:rFonts w:ascii="Arial" w:cs="Arial" w:eastAsia="Arial" w:hAnsi="Arial"/>
          <w:color w:val="404040"/>
          <w:sz w:val="22"/>
          <w:szCs w:val="22"/>
        </w:rPr>
        <w:t xml:space="preserve">Description des informations de base du REX:</w:t>
      </w:r>
    </w:p>
    <w:p>
      <w:pPr>
        <w:pStyle w:val="ListParagraph"/>
        <w:numPr>
          <w:ilvl w:val="0"/>
          <w:numId w:val="2"/>
        </w:numPr>
      </w:pPr>
      <w:r>
        <w:rPr>
          <w:rFonts w:ascii="Arial" w:cs="Arial" w:eastAsia="Arial" w:hAnsi="Arial"/>
          <w:color w:val="404040"/>
          <w:sz w:val="22"/>
          <w:szCs w:val="22"/>
        </w:rPr>
        <w:t xml:space="preserve">Titre du REX: Description breve (20-30 mots)</w:t>
      </w:r>
    </w:p>
    <w:p>
      <w:pPr>
        <w:pStyle w:val="ListParagraph"/>
        <w:numPr>
          <w:ilvl w:val="0"/>
          <w:numId w:val="2"/>
        </w:numPr>
      </w:pPr>
      <w:r>
        <w:rPr>
          <w:rFonts w:ascii="Arial" w:cs="Arial" w:eastAsia="Arial" w:hAnsi="Arial"/>
          <w:color w:val="404040"/>
          <w:sz w:val="22"/>
          <w:szCs w:val="22"/>
        </w:rPr>
        <w:t xml:space="preserve">Date d'occurrence: Quand l'evenement s'est-il produit?</w:t>
      </w:r>
    </w:p>
    <w:p>
      <w:pPr>
        <w:pStyle w:val="ListParagraph"/>
        <w:numPr>
          <w:ilvl w:val="0"/>
          <w:numId w:val="2"/>
        </w:numPr>
      </w:pPr>
      <w:r>
        <w:rPr>
          <w:rFonts w:ascii="Arial" w:cs="Arial" w:eastAsia="Arial" w:hAnsi="Arial"/>
          <w:color w:val="404040"/>
          <w:sz w:val="22"/>
          <w:szCs w:val="22"/>
        </w:rPr>
        <w:t xml:space="preserve">Système IA implique: Nom et version du système</w:t>
      </w:r>
    </w:p>
    <w:p>
      <w:pPr>
        <w:pStyle w:val="ListParagraph"/>
        <w:numPr>
          <w:ilvl w:val="0"/>
          <w:numId w:val="2"/>
        </w:numPr>
      </w:pPr>
      <w:r>
        <w:rPr>
          <w:rFonts w:ascii="Arial" w:cs="Arial" w:eastAsia="Arial" w:hAnsi="Arial"/>
          <w:color w:val="404040"/>
          <w:sz w:val="22"/>
          <w:szCs w:val="22"/>
        </w:rPr>
        <w:t xml:space="preserve">Responsable du système: [NOM_RESPONSABLE]</w:t>
      </w:r>
    </w:p>
    <w:p>
      <w:pPr>
        <w:pStyle w:val="ListParagraph"/>
        <w:numPr>
          <w:ilvl w:val="0"/>
          <w:numId w:val="2"/>
        </w:numPr>
      </w:pPr>
      <w:r>
        <w:rPr>
          <w:rFonts w:ascii="Arial" w:cs="Arial" w:eastAsia="Arial" w:hAnsi="Arial"/>
          <w:color w:val="404040"/>
          <w:sz w:val="22"/>
          <w:szCs w:val="22"/>
        </w:rPr>
        <w:t xml:space="preserve">Redacteur du REX: [NOM_REDACTEUR], [DATE_REDACTION]</w:t>
      </w:r>
    </w:p>
    <w:p>
      <w:pPr>
        <w:pStyle w:val="ListParagraph"/>
        <w:numPr>
          <w:ilvl w:val="0"/>
          <w:numId w:val="2"/>
        </w:numPr>
      </w:pPr>
      <w:r>
        <w:rPr>
          <w:rFonts w:ascii="Arial" w:cs="Arial" w:eastAsia="Arial" w:hAnsi="Arial"/>
          <w:color w:val="404040"/>
          <w:sz w:val="22"/>
          <w:szCs w:val="22"/>
        </w:rPr>
        <w:t xml:space="preserve">Classification: Incident majeur / Succes strategique / Initiative planifiee</w:t>
      </w:r>
    </w:p>
    <w:p>
      <w:pPr>
        <w:pStyle w:val="ListParagraph"/>
        <w:numPr>
          <w:ilvl w:val="0"/>
          <w:numId w:val="2"/>
        </w:numPr>
      </w:pPr>
      <w:r>
        <w:rPr>
          <w:rFonts w:ascii="Arial" w:cs="Arial" w:eastAsia="Arial" w:hAnsi="Arial"/>
          <w:color w:val="404040"/>
          <w:sz w:val="22"/>
          <w:szCs w:val="22"/>
        </w:rPr>
        <w:t xml:space="preserve">Impacte: Nombre de citoyens/clients affectes, impact economique estime</w:t>
      </w:r>
    </w:p>
    <w:p>
      <w:pPr>
        <w:pStyle w:val="Heading2"/>
      </w:pPr>
      <w:r>
        <w:t xml:space="preserve">Section 2: Description de l'evenement</w:t>
      </w:r>
    </w:p>
    <w:p>
      <w:r>
        <w:rPr>
          <w:rFonts w:ascii="Arial" w:cs="Arial" w:eastAsia="Arial" w:hAnsi="Arial"/>
          <w:color w:val="404040"/>
          <w:sz w:val="22"/>
          <w:szCs w:val="22"/>
        </w:rPr>
        <w:t xml:space="preserve">Narration détaillée de ce qui s'est passe, dans l'ordre chronologique:</w:t>
      </w:r>
    </w:p>
    <w:p>
      <w:pPr>
        <w:pStyle w:val="ListParagraph"/>
        <w:numPr>
          <w:ilvl w:val="0"/>
          <w:numId w:val="2"/>
        </w:numPr>
      </w:pPr>
      <w:r>
        <w:rPr>
          <w:rFonts w:ascii="Arial" w:cs="Arial" w:eastAsia="Arial" w:hAnsi="Arial"/>
          <w:color w:val="404040"/>
          <w:sz w:val="22"/>
          <w:szCs w:val="22"/>
        </w:rPr>
        <w:t xml:space="preserve">Decrire le contexte dans lequel l'evenement s'est produit</w:t>
      </w:r>
    </w:p>
    <w:p>
      <w:pPr>
        <w:pStyle w:val="ListParagraph"/>
        <w:numPr>
          <w:ilvl w:val="0"/>
          <w:numId w:val="2"/>
        </w:numPr>
      </w:pPr>
      <w:r>
        <w:rPr>
          <w:rFonts w:ascii="Arial" w:cs="Arial" w:eastAsia="Arial" w:hAnsi="Arial"/>
          <w:color w:val="404040"/>
          <w:sz w:val="22"/>
          <w:szCs w:val="22"/>
        </w:rPr>
        <w:t xml:space="preserve">Expliquer les faits observes (objectif, sans interpretation)</w:t>
      </w:r>
    </w:p>
    <w:p>
      <w:pPr>
        <w:pStyle w:val="ListParagraph"/>
        <w:numPr>
          <w:ilvl w:val="0"/>
          <w:numId w:val="2"/>
        </w:numPr>
      </w:pPr>
      <w:r>
        <w:rPr>
          <w:rFonts w:ascii="Arial" w:cs="Arial" w:eastAsia="Arial" w:hAnsi="Arial"/>
          <w:color w:val="404040"/>
          <w:sz w:val="22"/>
          <w:szCs w:val="22"/>
        </w:rPr>
        <w:t xml:space="preserve">Inclure les acteurs impliques et leurs roles</w:t>
      </w:r>
    </w:p>
    <w:p>
      <w:pPr>
        <w:pStyle w:val="ListParagraph"/>
        <w:numPr>
          <w:ilvl w:val="0"/>
          <w:numId w:val="2"/>
        </w:numPr>
      </w:pPr>
      <w:r>
        <w:rPr>
          <w:rFonts w:ascii="Arial" w:cs="Arial" w:eastAsia="Arial" w:hAnsi="Arial"/>
          <w:color w:val="404040"/>
          <w:sz w:val="22"/>
          <w:szCs w:val="22"/>
        </w:rPr>
        <w:t xml:space="preserve">Documenter la timeline des evenements</w:t>
      </w:r>
    </w:p>
    <w:p>
      <w:pPr>
        <w:pStyle w:val="ListParagraph"/>
        <w:numPr>
          <w:ilvl w:val="0"/>
          <w:numId w:val="2"/>
        </w:numPr>
      </w:pPr>
      <w:r>
        <w:rPr>
          <w:rFonts w:ascii="Arial" w:cs="Arial" w:eastAsia="Arial" w:hAnsi="Arial"/>
          <w:color w:val="404040"/>
          <w:sz w:val="22"/>
          <w:szCs w:val="22"/>
        </w:rPr>
        <w:t xml:space="preserve">Citer des evidences ou des sources (logs, tickets, temoignages)</w:t>
      </w:r>
    </w:p>
    <w:p>
      <w:pPr>
        <w:pStyle w:val="Heading2"/>
      </w:pPr>
      <w:r>
        <w:t xml:space="preserve">Section 3: Analyse des causes racines (incident majeur)</w:t>
      </w:r>
    </w:p>
    <w:p>
      <w:r>
        <w:rPr>
          <w:rFonts w:ascii="Arial" w:cs="Arial" w:eastAsia="Arial" w:hAnsi="Arial"/>
          <w:color w:val="404040"/>
          <w:sz w:val="22"/>
          <w:szCs w:val="22"/>
        </w:rPr>
        <w:t xml:space="preserve">Pour les incidents, une analyse de causes racines est menée:</w:t>
      </w:r>
    </w:p>
    <w:p>
      <w:pPr>
        <w:pStyle w:val="ListParagraph"/>
        <w:numPr>
          <w:ilvl w:val="0"/>
          <w:numId w:val="2"/>
        </w:numPr>
      </w:pPr>
      <w:r>
        <w:rPr>
          <w:rFonts w:ascii="Arial" w:cs="Arial" w:eastAsia="Arial" w:hAnsi="Arial"/>
          <w:color w:val="404040"/>
          <w:sz w:val="22"/>
          <w:szCs w:val="22"/>
        </w:rPr>
        <w:t xml:space="preserve">Identification des causes directes (pourquoi immediat)</w:t>
      </w:r>
    </w:p>
    <w:p>
      <w:pPr>
        <w:pStyle w:val="ListParagraph"/>
        <w:numPr>
          <w:ilvl w:val="0"/>
          <w:numId w:val="2"/>
        </w:numPr>
      </w:pPr>
      <w:r>
        <w:rPr>
          <w:rFonts w:ascii="Arial" w:cs="Arial" w:eastAsia="Arial" w:hAnsi="Arial"/>
          <w:color w:val="404040"/>
          <w:sz w:val="22"/>
          <w:szCs w:val="22"/>
        </w:rPr>
        <w:t xml:space="preserve">Identification des causes sous-jacentes (pourquoi profond)</w:t>
      </w:r>
    </w:p>
    <w:p>
      <w:pPr>
        <w:pStyle w:val="ListParagraph"/>
        <w:numPr>
          <w:ilvl w:val="0"/>
          <w:numId w:val="2"/>
        </w:numPr>
      </w:pPr>
      <w:r>
        <w:rPr>
          <w:rFonts w:ascii="Arial" w:cs="Arial" w:eastAsia="Arial" w:hAnsi="Arial"/>
          <w:color w:val="404040"/>
          <w:sz w:val="22"/>
          <w:szCs w:val="22"/>
        </w:rPr>
        <w:t xml:space="preserve">Utilisation de la technique des 5 'Pourquoi' (5W): Pourquoi X? Pourquoi Y? etc.</w:t>
      </w:r>
    </w:p>
    <w:p>
      <w:pPr>
        <w:pStyle w:val="ListParagraph"/>
        <w:numPr>
          <w:ilvl w:val="0"/>
          <w:numId w:val="2"/>
        </w:numPr>
      </w:pPr>
      <w:r>
        <w:rPr>
          <w:rFonts w:ascii="Arial" w:cs="Arial" w:eastAsia="Arial" w:hAnsi="Arial"/>
          <w:color w:val="404040"/>
          <w:sz w:val="22"/>
          <w:szCs w:val="22"/>
        </w:rPr>
        <w:t xml:space="preserve">Diagram d'Ishikawa (fishbone) si complexe</w:t>
      </w:r>
    </w:p>
    <w:p>
      <w:pPr>
        <w:pStyle w:val="ListParagraph"/>
        <w:numPr>
          <w:ilvl w:val="0"/>
          <w:numId w:val="2"/>
        </w:numPr>
      </w:pPr>
      <w:r>
        <w:rPr>
          <w:rFonts w:ascii="Arial" w:cs="Arial" w:eastAsia="Arial" w:hAnsi="Arial"/>
          <w:color w:val="404040"/>
          <w:sz w:val="22"/>
          <w:szCs w:val="22"/>
        </w:rPr>
        <w:t xml:space="preserve">Identification des facteurs systemiques ou organisationnels</w:t>
      </w:r>
    </w:p>
    <w:p>
      <w:pPr>
        <w:pStyle w:val="Heading2"/>
      </w:pPr>
      <w:r>
        <w:t xml:space="preserve">Section 4: Facteurs de succes (succes strategiques)</w:t>
      </w:r>
    </w:p>
    <w:p>
      <w:r>
        <w:rPr>
          <w:rFonts w:ascii="Arial" w:cs="Arial" w:eastAsia="Arial" w:hAnsi="Arial"/>
          <w:color w:val="404040"/>
          <w:sz w:val="22"/>
          <w:szCs w:val="22"/>
        </w:rPr>
        <w:t xml:space="preserve">Pour les succes, l'identification des facteurs determinants:</w:t>
      </w:r>
    </w:p>
    <w:p>
      <w:pPr>
        <w:pStyle w:val="ListParagraph"/>
        <w:numPr>
          <w:ilvl w:val="0"/>
          <w:numId w:val="2"/>
        </w:numPr>
      </w:pPr>
      <w:r>
        <w:rPr>
          <w:rFonts w:ascii="Arial" w:cs="Arial" w:eastAsia="Arial" w:hAnsi="Arial"/>
          <w:color w:val="404040"/>
          <w:sz w:val="22"/>
          <w:szCs w:val="22"/>
        </w:rPr>
        <w:t xml:space="preserve">Elements clés du processus qui ont fonctionne</w:t>
      </w:r>
    </w:p>
    <w:p>
      <w:pPr>
        <w:pStyle w:val="ListParagraph"/>
        <w:numPr>
          <w:ilvl w:val="0"/>
          <w:numId w:val="2"/>
        </w:numPr>
      </w:pPr>
      <w:r>
        <w:rPr>
          <w:rFonts w:ascii="Arial" w:cs="Arial" w:eastAsia="Arial" w:hAnsi="Arial"/>
          <w:color w:val="404040"/>
          <w:sz w:val="22"/>
          <w:szCs w:val="22"/>
        </w:rPr>
        <w:t xml:space="preserve">Decisions strategiques qui se sont averes appropriees</w:t>
      </w:r>
    </w:p>
    <w:p>
      <w:pPr>
        <w:pStyle w:val="ListParagraph"/>
        <w:numPr>
          <w:ilvl w:val="0"/>
          <w:numId w:val="2"/>
        </w:numPr>
      </w:pPr>
      <w:r>
        <w:rPr>
          <w:rFonts w:ascii="Arial" w:cs="Arial" w:eastAsia="Arial" w:hAnsi="Arial"/>
          <w:color w:val="404040"/>
          <w:sz w:val="22"/>
          <w:szCs w:val="22"/>
        </w:rPr>
        <w:t xml:space="preserve">Capacites organisationnelles qui ont contribue au succes</w:t>
      </w:r>
    </w:p>
    <w:p>
      <w:pPr>
        <w:pStyle w:val="ListParagraph"/>
        <w:numPr>
          <w:ilvl w:val="0"/>
          <w:numId w:val="2"/>
        </w:numPr>
      </w:pPr>
      <w:r>
        <w:rPr>
          <w:rFonts w:ascii="Arial" w:cs="Arial" w:eastAsia="Arial" w:hAnsi="Arial"/>
          <w:color w:val="404040"/>
          <w:sz w:val="22"/>
          <w:szCs w:val="22"/>
        </w:rPr>
        <w:t xml:space="preserve">Conditions externes favorables</w:t>
      </w:r>
    </w:p>
    <w:p>
      <w:pPr>
        <w:pStyle w:val="ListParagraph"/>
        <w:numPr>
          <w:ilvl w:val="0"/>
          <w:numId w:val="2"/>
        </w:numPr>
      </w:pPr>
      <w:r>
        <w:rPr>
          <w:rFonts w:ascii="Arial" w:cs="Arial" w:eastAsia="Arial" w:hAnsi="Arial"/>
          <w:color w:val="404040"/>
          <w:sz w:val="22"/>
          <w:szCs w:val="22"/>
        </w:rPr>
        <w:t xml:space="preserve">Roles clés et contributions individuelles</w:t>
      </w:r>
    </w:p>
    <w:p>
      <w:pPr>
        <w:pStyle w:val="Heading2"/>
      </w:pPr>
      <w:r>
        <w:t xml:space="preserve">Section 5: Recommandations et actions</w:t>
      </w:r>
    </w:p>
    <w:p>
      <w:r>
        <w:rPr>
          <w:rFonts w:ascii="Arial" w:cs="Arial" w:eastAsia="Arial" w:hAnsi="Arial"/>
          <w:color w:val="404040"/>
          <w:sz w:val="22"/>
          <w:szCs w:val="22"/>
        </w:rPr>
        <w:t xml:space="preserve">Plan d'action pour eviter la repetition ou reproduire le succes:</w:t>
      </w:r>
    </w:p>
    <w:p>
      <w:pPr>
        <w:pStyle w:val="ListParagraph"/>
        <w:numPr>
          <w:ilvl w:val="0"/>
          <w:numId w:val="3"/>
        </w:numPr>
      </w:pPr>
      <w:r>
        <w:rPr>
          <w:rFonts w:ascii="Arial" w:cs="Arial" w:eastAsia="Arial" w:hAnsi="Arial"/>
          <w:color w:val="404040"/>
          <w:sz w:val="22"/>
          <w:szCs w:val="22"/>
        </w:rPr>
        <w:t xml:space="preserve">Recommandation concise</w:t>
      </w:r>
    </w:p>
    <w:p>
      <w:pPr>
        <w:pStyle w:val="ListParagraph"/>
        <w:numPr>
          <w:ilvl w:val="0"/>
          <w:numId w:val="3"/>
        </w:numPr>
      </w:pPr>
      <w:r>
        <w:rPr>
          <w:rFonts w:ascii="Arial" w:cs="Arial" w:eastAsia="Arial" w:hAnsi="Arial"/>
          <w:color w:val="404040"/>
          <w:sz w:val="22"/>
          <w:szCs w:val="22"/>
        </w:rPr>
        <w:t xml:space="preserve">Justification: Pourquoi cette action est-elle importante?</w:t>
      </w:r>
    </w:p>
    <w:p>
      <w:pPr>
        <w:pStyle w:val="ListParagraph"/>
        <w:numPr>
          <w:ilvl w:val="0"/>
          <w:numId w:val="3"/>
        </w:numPr>
      </w:pPr>
      <w:r>
        <w:rPr>
          <w:rFonts w:ascii="Arial" w:cs="Arial" w:eastAsia="Arial" w:hAnsi="Arial"/>
          <w:color w:val="404040"/>
          <w:sz w:val="22"/>
          <w:szCs w:val="22"/>
        </w:rPr>
        <w:t xml:space="preserve">Responsable de la mise en œuvre</w:t>
      </w:r>
    </w:p>
    <w:p>
      <w:pPr>
        <w:pStyle w:val="ListParagraph"/>
        <w:numPr>
          <w:ilvl w:val="0"/>
          <w:numId w:val="3"/>
        </w:numPr>
      </w:pPr>
      <w:r>
        <w:rPr>
          <w:rFonts w:ascii="Arial" w:cs="Arial" w:eastAsia="Arial" w:hAnsi="Arial"/>
          <w:color w:val="404040"/>
          <w:sz w:val="22"/>
          <w:szCs w:val="22"/>
        </w:rPr>
        <w:t xml:space="preserve">Deadline de completion</w:t>
      </w:r>
    </w:p>
    <w:p>
      <w:pPr>
        <w:pStyle w:val="ListParagraph"/>
        <w:numPr>
          <w:ilvl w:val="0"/>
          <w:numId w:val="3"/>
        </w:numPr>
      </w:pPr>
      <w:r>
        <w:rPr>
          <w:rFonts w:ascii="Arial" w:cs="Arial" w:eastAsia="Arial" w:hAnsi="Arial"/>
          <w:color w:val="404040"/>
          <w:sz w:val="22"/>
          <w:szCs w:val="22"/>
        </w:rPr>
        <w:t xml:space="preserve">Métriques de succes</w:t>
      </w:r>
    </w:p>
    <w:p>
      <w:pPr>
        <w:pStyle w:val="ListParagraph"/>
        <w:numPr>
          <w:ilvl w:val="0"/>
          <w:numId w:val="3"/>
        </w:numPr>
      </w:pPr>
      <w:r>
        <w:rPr>
          <w:rFonts w:ascii="Arial" w:cs="Arial" w:eastAsia="Arial" w:hAnsi="Arial"/>
          <w:color w:val="404040"/>
          <w:sz w:val="22"/>
          <w:szCs w:val="22"/>
        </w:rPr>
        <w:t xml:space="preserve">Ressources requises (si significatives)</w:t>
      </w:r>
    </w:p>
    <w:p>
      <w:pPr>
        <w:pStyle w:val="Heading2"/>
      </w:pPr>
      <w:r>
        <w:t xml:space="preserve">Section 6: Leçons apprises</w:t>
      </w:r>
    </w:p>
    <w:p>
      <w:r>
        <w:rPr>
          <w:rFonts w:ascii="Arial" w:cs="Arial" w:eastAsia="Arial" w:hAnsi="Arial"/>
          <w:color w:val="404040"/>
          <w:sz w:val="22"/>
          <w:szCs w:val="22"/>
        </w:rPr>
        <w:t xml:space="preserve">Synthese breve (3-5 points) des apprentissages cles a retenir:</w:t>
      </w:r>
    </w:p>
    <w:p>
      <w:pPr>
        <w:pStyle w:val="ListParagraph"/>
        <w:numPr>
          <w:ilvl w:val="0"/>
          <w:numId w:val="2"/>
        </w:numPr>
      </w:pPr>
      <w:r>
        <w:rPr>
          <w:rFonts w:ascii="Arial" w:cs="Arial" w:eastAsia="Arial" w:hAnsi="Arial"/>
          <w:color w:val="404040"/>
          <w:sz w:val="22"/>
          <w:szCs w:val="22"/>
        </w:rPr>
        <w:t xml:space="preserve">Enseigner succinctement ce qui a ete appris</w:t>
      </w:r>
    </w:p>
    <w:p>
      <w:pPr>
        <w:pStyle w:val="ListParagraph"/>
        <w:numPr>
          <w:ilvl w:val="0"/>
          <w:numId w:val="2"/>
        </w:numPr>
      </w:pPr>
      <w:r>
        <w:rPr>
          <w:rFonts w:ascii="Arial" w:cs="Arial" w:eastAsia="Arial" w:hAnsi="Arial"/>
          <w:color w:val="404040"/>
          <w:sz w:val="22"/>
          <w:szCs w:val="22"/>
        </w:rPr>
        <w:t xml:space="preserve">Pertinence pour d'autres projets/systèmes</w:t>
      </w:r>
    </w:p>
    <w:p>
      <w:pPr>
        <w:pStyle w:val="ListParagraph"/>
        <w:numPr>
          <w:ilvl w:val="0"/>
          <w:numId w:val="2"/>
        </w:numPr>
      </w:pPr>
      <w:r>
        <w:rPr>
          <w:rFonts w:ascii="Arial" w:cs="Arial" w:eastAsia="Arial" w:hAnsi="Arial"/>
          <w:color w:val="404040"/>
          <w:sz w:val="22"/>
          <w:szCs w:val="22"/>
        </w:rPr>
        <w:t xml:space="preserve">Changement culturel ou organisationnel souhaite</w:t>
      </w:r>
    </w:p>
    <w:p>
      <w:pPr>
        <w:pStyle w:val="Heading2"/>
      </w:pPr>
      <w:r>
        <w:t xml:space="preserve">Section 7: Dissemination et partage</w:t>
      </w:r>
    </w:p>
    <w:p>
      <w:r>
        <w:rPr>
          <w:rFonts w:ascii="Arial" w:cs="Arial" w:eastAsia="Arial" w:hAnsi="Arial"/>
          <w:color w:val="404040"/>
          <w:sz w:val="22"/>
          <w:szCs w:val="22"/>
        </w:rPr>
        <w:t xml:space="preserve">Plan pour partager les apprentissages avec l'organisation:</w:t>
      </w:r>
    </w:p>
    <w:p>
      <w:pPr>
        <w:pStyle w:val="ListParagraph"/>
        <w:numPr>
          <w:ilvl w:val="0"/>
          <w:numId w:val="2"/>
        </w:numPr>
      </w:pPr>
      <w:r>
        <w:rPr>
          <w:rFonts w:ascii="Arial" w:cs="Arial" w:eastAsia="Arial" w:hAnsi="Arial"/>
          <w:color w:val="404040"/>
          <w:sz w:val="22"/>
          <w:szCs w:val="22"/>
        </w:rPr>
        <w:t xml:space="preserve">Audiences cibles (equipes de développement, métier, direction)</w:t>
      </w:r>
    </w:p>
    <w:p>
      <w:pPr>
        <w:pStyle w:val="ListParagraph"/>
        <w:numPr>
          <w:ilvl w:val="0"/>
          <w:numId w:val="2"/>
        </w:numPr>
      </w:pPr>
      <w:r>
        <w:rPr>
          <w:rFonts w:ascii="Arial" w:cs="Arial" w:eastAsia="Arial" w:hAnsi="Arial"/>
          <w:color w:val="404040"/>
          <w:sz w:val="22"/>
          <w:szCs w:val="22"/>
        </w:rPr>
        <w:t xml:space="preserve">Méthodes de dissemination (presentation, documentation, formation)</w:t>
      </w:r>
    </w:p>
    <w:p>
      <w:pPr>
        <w:pStyle w:val="ListParagraph"/>
        <w:numPr>
          <w:ilvl w:val="0"/>
          <w:numId w:val="2"/>
        </w:numPr>
      </w:pPr>
      <w:r>
        <w:rPr>
          <w:rFonts w:ascii="Arial" w:cs="Arial" w:eastAsia="Arial" w:hAnsi="Arial"/>
          <w:color w:val="404040"/>
          <w:sz w:val="22"/>
          <w:szCs w:val="22"/>
        </w:rPr>
        <w:t xml:space="preserve">Planning de la dissemination</w:t>
      </w:r>
    </w:p>
    <w:p>
      <w:pPr>
        <w:pStyle w:val="Heading1"/>
      </w:pPr>
      <w:r>
        <w:t xml:space="preserve">Template de document REX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Template REX a utilisér</w:t>
            </w:r>
          </w:p>
          <w:p>
            <w:pPr>
              <w:spacing w:after="0"/>
            </w:pPr>
            <w:r>
              <w:rPr>
                <w:rFonts w:ascii="Arial" w:cs="Arial" w:eastAsia="Arial" w:hAnsi="Arial"/>
                <w:color w:val="404040"/>
                <w:sz w:val="20"/>
                <w:szCs w:val="20"/>
              </w:rPr>
              <w:t xml:space="preserve">Un template Word standardise est disponible. Les sections clés: Identification | Description de l'evenement | Analyse des causes | Recommandations | Leçons apprises | Dissemination | Approbation (responsable métier, [RESPONSABLE_IA], [DPO]). Format: 3-5 pages pour incidents, 2-3 pages pour succes.</w:t>
            </w:r>
          </w:p>
        </w:tc>
      </w:tr>
    </w:tbl>
    <w:p>
      <w:pPr>
        <w:pStyle w:val="Heading1"/>
      </w:pPr>
      <w:r>
        <w:t xml:space="preserve">Procèssus de gestion du REX</w:t>
      </w:r>
    </w:p>
    <w:p>
      <w:pPr>
        <w:pStyle w:val="ListParagraph"/>
        <w:numPr>
          <w:ilvl w:val="0"/>
          <w:numId w:val="3"/>
        </w:numPr>
      </w:pPr>
      <w:r>
        <w:rPr>
          <w:rFonts w:ascii="Arial" w:cs="Arial" w:eastAsia="Arial" w:hAnsi="Arial"/>
          <w:color w:val="404040"/>
          <w:sz w:val="22"/>
          <w:szCs w:val="22"/>
        </w:rPr>
        <w:t xml:space="preserve">Declenchement: Identification qu'un REX est necessaire</w:t>
      </w:r>
    </w:p>
    <w:p>
      <w:pPr>
        <w:pStyle w:val="ListParagraph"/>
        <w:numPr>
          <w:ilvl w:val="0"/>
          <w:numId w:val="3"/>
        </w:numPr>
      </w:pPr>
      <w:r>
        <w:rPr>
          <w:rFonts w:ascii="Arial" w:cs="Arial" w:eastAsia="Arial" w:hAnsi="Arial"/>
          <w:color w:val="404040"/>
          <w:sz w:val="22"/>
          <w:szCs w:val="22"/>
        </w:rPr>
        <w:t xml:space="preserve">Assignation: Designation du redacteur (expert du domaine ou responsable du système)</w:t>
      </w:r>
    </w:p>
    <w:p>
      <w:pPr>
        <w:pStyle w:val="ListParagraph"/>
        <w:numPr>
          <w:ilvl w:val="0"/>
          <w:numId w:val="3"/>
        </w:numPr>
      </w:pPr>
      <w:r>
        <w:rPr>
          <w:rFonts w:ascii="Arial" w:cs="Arial" w:eastAsia="Arial" w:hAnsi="Arial"/>
          <w:color w:val="404040"/>
          <w:sz w:val="22"/>
          <w:szCs w:val="22"/>
        </w:rPr>
        <w:t xml:space="preserve">Analyse: Menage de l'analyse détaillée (2-4 semaines selon complexite)</w:t>
      </w:r>
    </w:p>
    <w:p>
      <w:pPr>
        <w:pStyle w:val="ListParagraph"/>
        <w:numPr>
          <w:ilvl w:val="0"/>
          <w:numId w:val="3"/>
        </w:numPr>
      </w:pPr>
      <w:r>
        <w:rPr>
          <w:rFonts w:ascii="Arial" w:cs="Arial" w:eastAsia="Arial" w:hAnsi="Arial"/>
          <w:color w:val="404040"/>
          <w:sz w:val="22"/>
          <w:szCs w:val="22"/>
        </w:rPr>
        <w:t xml:space="preserve">Redaction: Redaction du rapport REX</w:t>
      </w:r>
    </w:p>
    <w:p>
      <w:pPr>
        <w:pStyle w:val="ListParagraph"/>
        <w:numPr>
          <w:ilvl w:val="0"/>
          <w:numId w:val="3"/>
        </w:numPr>
      </w:pPr>
      <w:r>
        <w:rPr>
          <w:rFonts w:ascii="Arial" w:cs="Arial" w:eastAsia="Arial" w:hAnsi="Arial"/>
          <w:color w:val="404040"/>
          <w:sz w:val="22"/>
          <w:szCs w:val="22"/>
        </w:rPr>
        <w:t xml:space="preserve">Revue interne: Revue par [RESPONSABLE_IA] et parties prenantes</w:t>
      </w:r>
    </w:p>
    <w:p>
      <w:pPr>
        <w:pStyle w:val="ListParagraph"/>
        <w:numPr>
          <w:ilvl w:val="0"/>
          <w:numId w:val="3"/>
        </w:numPr>
      </w:pPr>
      <w:r>
        <w:rPr>
          <w:rFonts w:ascii="Arial" w:cs="Arial" w:eastAsia="Arial" w:hAnsi="Arial"/>
          <w:color w:val="404040"/>
          <w:sz w:val="22"/>
          <w:szCs w:val="22"/>
        </w:rPr>
        <w:t xml:space="preserve">Approbation: Signature de l'approbateur designee</w:t>
      </w:r>
    </w:p>
    <w:p>
      <w:pPr>
        <w:pStyle w:val="ListParagraph"/>
        <w:numPr>
          <w:ilvl w:val="0"/>
          <w:numId w:val="3"/>
        </w:numPr>
      </w:pPr>
      <w:r>
        <w:rPr>
          <w:rFonts w:ascii="Arial" w:cs="Arial" w:eastAsia="Arial" w:hAnsi="Arial"/>
          <w:color w:val="404040"/>
          <w:sz w:val="22"/>
          <w:szCs w:val="22"/>
        </w:rPr>
        <w:t xml:space="preserve">Archivage: Stockage dans la base de connaissance centralisee</w:t>
      </w:r>
    </w:p>
    <w:p>
      <w:pPr>
        <w:pStyle w:val="ListParagraph"/>
        <w:numPr>
          <w:ilvl w:val="0"/>
          <w:numId w:val="3"/>
        </w:numPr>
      </w:pPr>
      <w:r>
        <w:rPr>
          <w:rFonts w:ascii="Arial" w:cs="Arial" w:eastAsia="Arial" w:hAnsi="Arial"/>
          <w:color w:val="404040"/>
          <w:sz w:val="22"/>
          <w:szCs w:val="22"/>
        </w:rPr>
        <w:t xml:space="preserve">Dissemination: Partage proactif avec les audiences cibles</w:t>
      </w:r>
    </w:p>
    <w:p>
      <w:pPr>
        <w:pStyle w:val="ListParagraph"/>
        <w:numPr>
          <w:ilvl w:val="0"/>
          <w:numId w:val="3"/>
        </w:numPr>
      </w:pPr>
      <w:r>
        <w:rPr>
          <w:rFonts w:ascii="Arial" w:cs="Arial" w:eastAsia="Arial" w:hAnsi="Arial"/>
          <w:color w:val="404040"/>
          <w:sz w:val="22"/>
          <w:szCs w:val="22"/>
        </w:rPr>
        <w:t xml:space="preserve">Suivi: Vérification de la mise en œuvre des actions recommandees</w:t>
      </w:r>
    </w:p>
    <w:p>
      <w:pPr>
        <w:pStyle w:val="ListParagraph"/>
        <w:numPr>
          <w:ilvl w:val="0"/>
          <w:numId w:val="3"/>
        </w:numPr>
      </w:pPr>
      <w:r>
        <w:rPr>
          <w:rFonts w:ascii="Arial" w:cs="Arial" w:eastAsia="Arial" w:hAnsi="Arial"/>
          <w:color w:val="404040"/>
          <w:sz w:val="22"/>
          <w:szCs w:val="22"/>
        </w:rPr>
        <w:t xml:space="preserve">Évaluation d'impact: 6-12 mois apres, état de la mise en œuvre et leçons apprises additionnelles</w:t>
      </w:r>
    </w:p>
    <w:p>
      <w:pPr>
        <w:pStyle w:val="Heading1"/>
      </w:pPr>
      <w:r>
        <w:t xml:space="preserve">Gestion de la base de connaissance REX</w:t>
      </w:r>
    </w:p>
    <w:p>
      <w:r>
        <w:rPr>
          <w:rFonts w:ascii="Arial" w:cs="Arial" w:eastAsia="Arial" w:hAnsi="Arial"/>
          <w:color w:val="404040"/>
          <w:sz w:val="22"/>
          <w:szCs w:val="22"/>
        </w:rPr>
        <w:t xml:space="preserve">[NOM_ORGANISATION] maintient une base de connaissance centralisee de tous les REX realises. Cette base de données:</w:t>
      </w:r>
    </w:p>
    <w:p>
      <w:pPr>
        <w:pStyle w:val="ListParagraph"/>
        <w:numPr>
          <w:ilvl w:val="0"/>
          <w:numId w:val="2"/>
        </w:numPr>
      </w:pPr>
      <w:r>
        <w:rPr>
          <w:rFonts w:ascii="Arial" w:cs="Arial" w:eastAsia="Arial" w:hAnsi="Arial"/>
          <w:color w:val="404040"/>
          <w:sz w:val="22"/>
          <w:szCs w:val="22"/>
        </w:rPr>
        <w:t xml:space="preserve">Permet la recherche et la recuperation par mots-cles (système, type d'incident, date)</w:t>
      </w:r>
    </w:p>
    <w:p>
      <w:pPr>
        <w:pStyle w:val="ListParagraph"/>
        <w:numPr>
          <w:ilvl w:val="0"/>
          <w:numId w:val="2"/>
        </w:numPr>
      </w:pPr>
      <w:r>
        <w:rPr>
          <w:rFonts w:ascii="Arial" w:cs="Arial" w:eastAsia="Arial" w:hAnsi="Arial"/>
          <w:color w:val="404040"/>
          <w:sz w:val="22"/>
          <w:szCs w:val="22"/>
        </w:rPr>
        <w:t xml:space="preserve">Archive les rapports avec contrôle de version</w:t>
      </w:r>
    </w:p>
    <w:p>
      <w:pPr>
        <w:pStyle w:val="ListParagraph"/>
        <w:numPr>
          <w:ilvl w:val="0"/>
          <w:numId w:val="2"/>
        </w:numPr>
      </w:pPr>
      <w:r>
        <w:rPr>
          <w:rFonts w:ascii="Arial" w:cs="Arial" w:eastAsia="Arial" w:hAnsi="Arial"/>
          <w:color w:val="404040"/>
          <w:sz w:val="22"/>
          <w:szCs w:val="22"/>
        </w:rPr>
        <w:t xml:space="preserve">Associe les REX aux systèmes IA pertinents pour un historique complet</w:t>
      </w:r>
    </w:p>
    <w:p>
      <w:pPr>
        <w:pStyle w:val="ListParagraph"/>
        <w:numPr>
          <w:ilvl w:val="0"/>
          <w:numId w:val="2"/>
        </w:numPr>
      </w:pPr>
      <w:r>
        <w:rPr>
          <w:rFonts w:ascii="Arial" w:cs="Arial" w:eastAsia="Arial" w:hAnsi="Arial"/>
          <w:color w:val="404040"/>
          <w:sz w:val="22"/>
          <w:szCs w:val="22"/>
        </w:rPr>
        <w:t xml:space="preserve">Permet l'analyse comparée pour identifier les patterns ou les problèmes recurrents</w:t>
      </w:r>
    </w:p>
    <w:p>
      <w:pPr>
        <w:pStyle w:val="ListParagraph"/>
        <w:numPr>
          <w:ilvl w:val="0"/>
          <w:numId w:val="2"/>
        </w:numPr>
      </w:pPr>
      <w:r>
        <w:rPr>
          <w:rFonts w:ascii="Arial" w:cs="Arial" w:eastAsia="Arial" w:hAnsi="Arial"/>
          <w:color w:val="404040"/>
          <w:sz w:val="22"/>
          <w:szCs w:val="22"/>
        </w:rPr>
        <w:t xml:space="preserve">Expose un tableau de bord sommaire pour le comité de gouvernance</w:t>
      </w:r>
    </w:p>
    <w:p>
      <w:pPr>
        <w:pStyle w:val="Heading1"/>
      </w:pPr>
      <w:r>
        <w:t xml:space="preserve">Métriques et indicateurs REX</w:t>
      </w:r>
    </w:p>
    <w:p>
      <w:r>
        <w:rPr>
          <w:rFonts w:ascii="Arial" w:cs="Arial" w:eastAsia="Arial" w:hAnsi="Arial"/>
          <w:color w:val="404040"/>
          <w:sz w:val="22"/>
          <w:szCs w:val="22"/>
        </w:rPr>
        <w:t xml:space="preserve">Les métriques suivantes sont tracees pour évaluer l'efficacite du processus de REX: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Metrique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Cible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REX par 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 de REX realises (incidents + succes)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5 REX/an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moyen de completion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Duree entre l'occurrence et l'approbation du REX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60 jours pour incidents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de mise en œuvre des actions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d'actions recommandees completees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80%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Recurrence d'incidents similaires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d'incidents similaires apres REX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a zero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Participation aux sessions de dissemination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du personnel ayant assiste a une session REX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70%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Semestrielle</w:t>
            </w:r>
          </w:p>
        </w:tc>
      </w:tr>
    </w:tbl>
    <w:p>
      <w:pPr>
        <w:pStyle w:val="Heading1"/>
      </w:pPr>
      <w:r>
        <w:t xml:space="preserve">Confidentialite et sensibilite des REX</w:t>
      </w:r>
    </w:p>
    <w:p>
      <w:r>
        <w:rPr>
          <w:rFonts w:ascii="Arial" w:cs="Arial" w:eastAsia="Arial" w:hAnsi="Arial"/>
          <w:color w:val="404040"/>
          <w:sz w:val="22"/>
          <w:szCs w:val="22"/>
        </w:rPr>
        <w:t xml:space="preserve">Les REX concernant des incidents majeurs ou des problèmes de conformité peuvent etre sensibles. Les protections suivantes s'appliquent:</w:t>
      </w:r>
    </w:p>
    <w:p>
      <w:pPr>
        <w:pStyle w:val="ListParagraph"/>
        <w:numPr>
          <w:ilvl w:val="0"/>
          <w:numId w:val="2"/>
        </w:numPr>
      </w:pPr>
      <w:r>
        <w:rPr>
          <w:rFonts w:ascii="Arial" w:cs="Arial" w:eastAsia="Arial" w:hAnsi="Arial"/>
          <w:color w:val="404040"/>
          <w:sz w:val="22"/>
          <w:szCs w:val="22"/>
        </w:rPr>
        <w:t xml:space="preserve">Classification: Les REX sont marques 'Confidentiel' et acces restreint</w:t>
      </w:r>
    </w:p>
    <w:p>
      <w:pPr>
        <w:pStyle w:val="ListParagraph"/>
        <w:numPr>
          <w:ilvl w:val="0"/>
          <w:numId w:val="2"/>
        </w:numPr>
      </w:pPr>
      <w:r>
        <w:rPr>
          <w:rFonts w:ascii="Arial" w:cs="Arial" w:eastAsia="Arial" w:hAnsi="Arial"/>
          <w:color w:val="404040"/>
          <w:sz w:val="22"/>
          <w:szCs w:val="22"/>
        </w:rPr>
        <w:t xml:space="preserve">Acces: Seulement aux responsables, au comité de gouvernance et aux parties directement concernees</w:t>
      </w:r>
    </w:p>
    <w:p>
      <w:pPr>
        <w:pStyle w:val="ListParagraph"/>
        <w:numPr>
          <w:ilvl w:val="0"/>
          <w:numId w:val="2"/>
        </w:numPr>
      </w:pPr>
      <w:r>
        <w:rPr>
          <w:rFonts w:ascii="Arial" w:cs="Arial" w:eastAsia="Arial" w:hAnsi="Arial"/>
          <w:color w:val="404040"/>
          <w:sz w:val="22"/>
          <w:szCs w:val="22"/>
        </w:rPr>
        <w:t xml:space="preserve">Publication: Les leçons apprises peuvent etre partagees sans exposer les données sensibles</w:t>
      </w:r>
    </w:p>
    <w:p>
      <w:pPr>
        <w:pStyle w:val="ListParagraph"/>
        <w:numPr>
          <w:ilvl w:val="0"/>
          <w:numId w:val="2"/>
        </w:numPr>
      </w:pPr>
      <w:r>
        <w:rPr>
          <w:rFonts w:ascii="Arial" w:cs="Arial" w:eastAsia="Arial" w:hAnsi="Arial"/>
          <w:color w:val="404040"/>
          <w:sz w:val="22"/>
          <w:szCs w:val="22"/>
        </w:rPr>
        <w:t xml:space="preserve">Conformite Loi 25: Les données personnelles dans les REX sont minimisees et protegees</w:t>
      </w:r>
    </w:p>
    <w:p>
      <w:pPr>
        <w:pStyle w:val="ListParagraph"/>
        <w:numPr>
          <w:ilvl w:val="0"/>
          <w:numId w:val="2"/>
        </w:numPr>
      </w:pPr>
      <w:r>
        <w:rPr>
          <w:rFonts w:ascii="Arial" w:cs="Arial" w:eastAsia="Arial" w:hAnsi="Arial"/>
          <w:color w:val="404040"/>
          <w:sz w:val="22"/>
          <w:szCs w:val="22"/>
        </w:rPr>
        <w:t xml:space="preserve">Conseil juridique: Les REX critiques peuvent etre revises par le conseiller juridique</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Redacteur de REX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Menage l'analyse et redige le rapport (expertise technique requise)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Coordinateur de REX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 processus et gere la base de connaissance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Approbateur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le REX et autorise la dissemination</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Creation du processus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modele REX et les procedures de gestion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Mise en place de la base de données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Creer la base de connaissance centralisee et les outils de recherche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Formation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redacteurs et coordinateurs de REX</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REX retroactifs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Documenter les incidents passants importants a titre de capitalisation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Operations courantes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courante des REX et dissemination des leçons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REX (Retour d'Experience)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systématique d'analyse et de capitalisation d'apprentissages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de causes racines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Technique pour identifier les causes sous-jacentes d'un incident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Factors de succes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Elements clés qui ont contribue au succes d'une initiative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Disparate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statistiquement significative dans les résultats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Base de connaissance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Depot centralise de documents et d'apprentissages organisationnels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Modele de retour d'experience (REX)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2026-03-05T02:14:47.158Z</dcterms:created>
  <dcterms:modified xsi:type="dcterms:W3CDTF">2026-03-05T02:14:47.158Z</dcterms:modified>
</cp:coreProperties>
</file>

<file path=docProps/custom.xml><?xml version="1.0" encoding="utf-8"?>
<Properties xmlns="http://schemas.openxmlformats.org/officeDocument/2006/custom-properties" xmlns:vt="http://schemas.openxmlformats.org/officeDocument/2006/docPropsVTypes"/>
</file>