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Politique d'amelioration continue de l'IA</w:t>
      </w:r>
    </w:p>
    <w:p>
      <w:pPr>
        <w:spacing w:after="600"/>
        <w:jc w:val="center"/>
      </w:pPr>
      <w:r>
        <w:rPr>
          <w:rFonts w:ascii="Arial" w:cs="Arial" w:eastAsia="Arial" w:hAnsi="Arial"/>
          <w:color w:val="2E75B6"/>
          <w:sz w:val="24"/>
          <w:szCs w:val="24"/>
        </w:rPr>
        <w:t xml:space="preserve">Strategie et processus pour l'evolution constante des systèmes et pratiques</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ISO/IEC 42001:2023 - Politique et gouvernance</w:t>
      </w:r>
    </w:p>
    <w:p>
      <w:pPr>
        <w:pStyle w:val="ListParagraph"/>
        <w:numPr>
          <w:ilvl w:val="0"/>
          <w:numId w:val="2"/>
        </w:numPr>
      </w:pPr>
      <w:r>
        <w:rPr>
          <w:rFonts w:ascii="Arial" w:cs="Arial" w:eastAsia="Arial" w:hAnsi="Arial"/>
          <w:color w:val="404040"/>
          <w:sz w:val="22"/>
          <w:szCs w:val="22"/>
        </w:rPr>
        <w:t xml:space="preserve">ISO/IEC 23894:2023 - Amelioration continue des risques</w:t>
      </w:r>
    </w:p>
    <w:p>
      <w:pPr>
        <w:pStyle w:val="ListParagraph"/>
        <w:numPr>
          <w:ilvl w:val="0"/>
          <w:numId w:val="2"/>
        </w:numPr>
      </w:pPr>
      <w:r>
        <w:rPr>
          <w:rFonts w:ascii="Arial" w:cs="Arial" w:eastAsia="Arial" w:hAnsi="Arial"/>
          <w:color w:val="404040"/>
          <w:sz w:val="22"/>
          <w:szCs w:val="22"/>
        </w:rPr>
        <w:t xml:space="preserve">NIST AI RMF 1.0 - Continuous improvement and iteration</w:t>
      </w:r>
    </w:p>
    <w:p>
      <w:pPr>
        <w:pStyle w:val="ListParagraph"/>
        <w:numPr>
          <w:ilvl w:val="0"/>
          <w:numId w:val="2"/>
        </w:numPr>
      </w:pPr>
      <w:r>
        <w:rPr>
          <w:rFonts w:ascii="Arial" w:cs="Arial" w:eastAsia="Arial" w:hAnsi="Arial"/>
          <w:color w:val="404040"/>
          <w:sz w:val="22"/>
          <w:szCs w:val="22"/>
        </w:rPr>
        <w:t xml:space="preserve">Cycle PDCA (Plan-Do-Check-Act)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Objet et portée</w:t>
      </w:r>
    </w:p>
    <w:p>
      <w:r>
        <w:rPr>
          <w:rFonts w:ascii="Arial" w:cs="Arial" w:eastAsia="Arial" w:hAnsi="Arial"/>
          <w:color w:val="404040"/>
          <w:sz w:val="22"/>
          <w:szCs w:val="22"/>
        </w:rPr>
        <w:t xml:space="preserve">Le présent document définit la politique et la strategie d'amelioration continue de l'intelligence artificielle au sein de [NOM_ORGANISATION].</w:t>
      </w:r>
    </w:p>
    <w:p>
      <w:r>
        <w:rPr>
          <w:rFonts w:ascii="Arial" w:cs="Arial" w:eastAsia="Arial" w:hAnsi="Arial"/>
          <w:color w:val="404040"/>
          <w:sz w:val="22"/>
          <w:szCs w:val="22"/>
        </w:rPr>
        <w:t xml:space="preserve">L'amelioration continue est une obligation permanente qui guide l'evolution des systèmes d'IA, l'expansion des capacites IA et l'optimisation constante des pratiques de gouvernance.</w:t>
      </w:r>
    </w:p>
    <w:p>
      <w:r>
        <w:rPr>
          <w:rFonts w:ascii="Arial" w:cs="Arial" w:eastAsia="Arial" w:hAnsi="Arial"/>
          <w:color w:val="404040"/>
          <w:sz w:val="22"/>
          <w:szCs w:val="22"/>
        </w:rPr>
        <w:t xml:space="preserve">Cette politique s'applique a tous les domaines de l'IA au sein de [NOM_ORGANISATION]: systèmes en opération, projets en développement, infrastructure, processus et culture organisationnelle.</w:t>
      </w:r>
    </w:p>
    <w:p>
      <w:pPr>
        <w:pStyle w:val="Heading2"/>
      </w:pPr>
      <w:r>
        <w:t xml:space="preserve">Principes fondamentaux</w:t>
      </w:r>
    </w:p>
    <w:p>
      <w:r>
        <w:rPr>
          <w:rFonts w:ascii="Arial" w:cs="Arial" w:eastAsia="Arial" w:hAnsi="Arial"/>
          <w:color w:val="404040"/>
          <w:sz w:val="22"/>
          <w:szCs w:val="22"/>
        </w:rPr>
        <w:t xml:space="preserve">L'amelioration continue de l'IA repose sur quatre principes:</w:t>
      </w:r>
    </w:p>
    <w:p>
      <w:pPr>
        <w:pStyle w:val="ListParagraph"/>
        <w:numPr>
          <w:ilvl w:val="0"/>
          <w:numId w:val="3"/>
        </w:numPr>
      </w:pPr>
      <w:r>
        <w:rPr>
          <w:rFonts w:ascii="Arial" w:cs="Arial" w:eastAsia="Arial" w:hAnsi="Arial"/>
          <w:color w:val="404040"/>
          <w:sz w:val="22"/>
          <w:szCs w:val="22"/>
        </w:rPr>
        <w:t xml:space="preserve">Apprentissage iteratif: Chaque cycle d'utilisation des systèmes IA généré des données et des apprentissages qui doivent etre systématiquement utilisés pour ameliorer</w:t>
      </w:r>
    </w:p>
    <w:p>
      <w:pPr>
        <w:pStyle w:val="ListParagraph"/>
        <w:numPr>
          <w:ilvl w:val="0"/>
          <w:numId w:val="3"/>
        </w:numPr>
      </w:pPr>
      <w:r>
        <w:rPr>
          <w:rFonts w:ascii="Arial" w:cs="Arial" w:eastAsia="Arial" w:hAnsi="Arial"/>
          <w:color w:val="404040"/>
          <w:sz w:val="22"/>
          <w:szCs w:val="22"/>
        </w:rPr>
        <w:t xml:space="preserve">Feedback des utilisateurs: Les utilisateurs finaux et les gestionnaires ont une perspective unique sur l'utilite et l'impact des systèmes - leur feedback doit etre activement sollicite et integre</w:t>
      </w:r>
    </w:p>
    <w:p>
      <w:pPr>
        <w:pStyle w:val="ListParagraph"/>
        <w:numPr>
          <w:ilvl w:val="0"/>
          <w:numId w:val="3"/>
        </w:numPr>
      </w:pPr>
      <w:r>
        <w:rPr>
          <w:rFonts w:ascii="Arial" w:cs="Arial" w:eastAsia="Arial" w:hAnsi="Arial"/>
          <w:color w:val="404040"/>
          <w:sz w:val="22"/>
          <w:szCs w:val="22"/>
        </w:rPr>
        <w:t xml:space="preserve">Conformite et prudence: Tout amelioration doit respecter les normes réglementaires, les droits humains et les obligations éthiques (Loi 25, LIAD, Charte des droits)</w:t>
      </w:r>
    </w:p>
    <w:p>
      <w:pPr>
        <w:pStyle w:val="ListParagraph"/>
        <w:numPr>
          <w:ilvl w:val="0"/>
          <w:numId w:val="3"/>
        </w:numPr>
      </w:pPr>
      <w:r>
        <w:rPr>
          <w:rFonts w:ascii="Arial" w:cs="Arial" w:eastAsia="Arial" w:hAnsi="Arial"/>
          <w:color w:val="404040"/>
          <w:sz w:val="22"/>
          <w:szCs w:val="22"/>
        </w:rPr>
        <w:t xml:space="preserve">Transparence et gouvernance: Les priorites d'amelioration doivent etre établies et approuvees par le comité de gouvernance IA, pas seulement par les equipes techniques</w:t>
      </w:r>
    </w:p>
    <w:p>
      <w:pPr>
        <w:pStyle w:val="Heading1"/>
      </w:pPr>
      <w:r>
        <w:t xml:space="preserve">Cycle PDCA (Plan-Do-Check-Act)</w:t>
      </w:r>
    </w:p>
    <w:p>
      <w:r>
        <w:rPr>
          <w:rFonts w:ascii="Arial" w:cs="Arial" w:eastAsia="Arial" w:hAnsi="Arial"/>
          <w:color w:val="404040"/>
          <w:sz w:val="22"/>
          <w:szCs w:val="22"/>
        </w:rPr>
        <w:t xml:space="preserve">L'amelioration continue suit le cycle PDCA standardise:</w:t>
      </w:r>
    </w:p>
    <w:p>
      <w:pPr>
        <w:pStyle w:val="Heading2"/>
      </w:pPr>
      <w:r>
        <w:t xml:space="preserve">Phase 1: PLAN (Planifier)</w:t>
      </w:r>
    </w:p>
    <w:p>
      <w:r>
        <w:rPr>
          <w:rFonts w:ascii="Arial" w:cs="Arial" w:eastAsia="Arial" w:hAnsi="Arial"/>
          <w:color w:val="404040"/>
          <w:sz w:val="22"/>
          <w:szCs w:val="22"/>
        </w:rPr>
        <w:t xml:space="preserve">Définition des objectifs d'amelioration et elaboration du plan:</w:t>
      </w:r>
    </w:p>
    <w:p>
      <w:pPr>
        <w:pStyle w:val="ListParagraph"/>
        <w:numPr>
          <w:ilvl w:val="0"/>
          <w:numId w:val="2"/>
        </w:numPr>
      </w:pPr>
      <w:r>
        <w:rPr>
          <w:rFonts w:ascii="Arial" w:cs="Arial" w:eastAsia="Arial" w:hAnsi="Arial"/>
          <w:color w:val="404040"/>
          <w:sz w:val="22"/>
          <w:szCs w:val="22"/>
        </w:rPr>
        <w:t xml:space="preserve">Identifier les domaines d'amelioration potentiels (base sur monitoring, feedback, audit, benchmarking)</w:t>
      </w:r>
    </w:p>
    <w:p>
      <w:pPr>
        <w:pStyle w:val="ListParagraph"/>
        <w:numPr>
          <w:ilvl w:val="0"/>
          <w:numId w:val="2"/>
        </w:numPr>
      </w:pPr>
      <w:r>
        <w:rPr>
          <w:rFonts w:ascii="Arial" w:cs="Arial" w:eastAsia="Arial" w:hAnsi="Arial"/>
          <w:color w:val="404040"/>
          <w:sz w:val="22"/>
          <w:szCs w:val="22"/>
        </w:rPr>
        <w:t xml:space="preserve">Définir des objectifs mesurables (ex: augmenter précision de 85% a 90%, reduire biais de 3% a &lt; 1%)</w:t>
      </w:r>
    </w:p>
    <w:p>
      <w:pPr>
        <w:pStyle w:val="ListParagraph"/>
        <w:numPr>
          <w:ilvl w:val="0"/>
          <w:numId w:val="2"/>
        </w:numPr>
      </w:pPr>
      <w:r>
        <w:rPr>
          <w:rFonts w:ascii="Arial" w:cs="Arial" w:eastAsia="Arial" w:hAnsi="Arial"/>
          <w:color w:val="404040"/>
          <w:sz w:val="22"/>
          <w:szCs w:val="22"/>
        </w:rPr>
        <w:t xml:space="preserve">Estimer les ressources et les risques associes a l'amelioration</w:t>
      </w:r>
    </w:p>
    <w:p>
      <w:pPr>
        <w:pStyle w:val="ListParagraph"/>
        <w:numPr>
          <w:ilvl w:val="0"/>
          <w:numId w:val="2"/>
        </w:numPr>
      </w:pPr>
      <w:r>
        <w:rPr>
          <w:rFonts w:ascii="Arial" w:cs="Arial" w:eastAsia="Arial" w:hAnsi="Arial"/>
          <w:color w:val="404040"/>
          <w:sz w:val="22"/>
          <w:szCs w:val="22"/>
        </w:rPr>
        <w:t xml:space="preserve">Proposer des hypotheses sur la manière dont l'amelioration fonctionnera</w:t>
      </w:r>
    </w:p>
    <w:p>
      <w:pPr>
        <w:pStyle w:val="ListParagraph"/>
        <w:numPr>
          <w:ilvl w:val="0"/>
          <w:numId w:val="2"/>
        </w:numPr>
      </w:pPr>
      <w:r>
        <w:rPr>
          <w:rFonts w:ascii="Arial" w:cs="Arial" w:eastAsia="Arial" w:hAnsi="Arial"/>
          <w:color w:val="404040"/>
          <w:sz w:val="22"/>
          <w:szCs w:val="22"/>
        </w:rPr>
        <w:t xml:space="preserve">Elaborer un plan detaille avec jalons</w:t>
      </w:r>
    </w:p>
    <w:p>
      <w:pPr>
        <w:pStyle w:val="ListParagraph"/>
        <w:numPr>
          <w:ilvl w:val="0"/>
          <w:numId w:val="2"/>
        </w:numPr>
      </w:pPr>
      <w:r>
        <w:rPr>
          <w:rFonts w:ascii="Arial" w:cs="Arial" w:eastAsia="Arial" w:hAnsi="Arial"/>
          <w:color w:val="404040"/>
          <w:sz w:val="22"/>
          <w:szCs w:val="22"/>
        </w:rPr>
        <w:t xml:space="preserve">Obtenir l'approbation du comité de gouvernance IA</w:t>
      </w:r>
    </w:p>
    <w:p>
      <w:pPr>
        <w:pStyle w:val="Heading2"/>
      </w:pPr>
      <w:r>
        <w:t xml:space="preserve">Phase 2: DO (Faire)</w:t>
      </w:r>
    </w:p>
    <w:p>
      <w:r>
        <w:rPr>
          <w:rFonts w:ascii="Arial" w:cs="Arial" w:eastAsia="Arial" w:hAnsi="Arial"/>
          <w:color w:val="404040"/>
          <w:sz w:val="22"/>
          <w:szCs w:val="22"/>
        </w:rPr>
        <w:t xml:space="preserve">Mise en œuvre de l'amelioration dans un environnement contrôle (pilot ou test):</w:t>
      </w:r>
    </w:p>
    <w:p>
      <w:pPr>
        <w:pStyle w:val="ListParagraph"/>
        <w:numPr>
          <w:ilvl w:val="0"/>
          <w:numId w:val="2"/>
        </w:numPr>
      </w:pPr>
      <w:r>
        <w:rPr>
          <w:rFonts w:ascii="Arial" w:cs="Arial" w:eastAsia="Arial" w:hAnsi="Arial"/>
          <w:color w:val="404040"/>
          <w:sz w:val="22"/>
          <w:szCs w:val="22"/>
        </w:rPr>
        <w:t xml:space="preserve">Réaliser l'amelioration dans un environnement de test (sandbox)</w:t>
      </w:r>
    </w:p>
    <w:p>
      <w:pPr>
        <w:pStyle w:val="ListParagraph"/>
        <w:numPr>
          <w:ilvl w:val="0"/>
          <w:numId w:val="2"/>
        </w:numPr>
      </w:pPr>
      <w:r>
        <w:rPr>
          <w:rFonts w:ascii="Arial" w:cs="Arial" w:eastAsia="Arial" w:hAnsi="Arial"/>
          <w:color w:val="404040"/>
          <w:sz w:val="22"/>
          <w:szCs w:val="22"/>
        </w:rPr>
        <w:t xml:space="preserve">Collecter les données de performance et les métriques pertinentes</w:t>
      </w:r>
    </w:p>
    <w:p>
      <w:pPr>
        <w:pStyle w:val="ListParagraph"/>
        <w:numPr>
          <w:ilvl w:val="0"/>
          <w:numId w:val="2"/>
        </w:numPr>
      </w:pPr>
      <w:r>
        <w:rPr>
          <w:rFonts w:ascii="Arial" w:cs="Arial" w:eastAsia="Arial" w:hAnsi="Arial"/>
          <w:color w:val="404040"/>
          <w:sz w:val="22"/>
          <w:szCs w:val="22"/>
        </w:rPr>
        <w:t xml:space="preserve">Documenter toutes les modifications et décisions pendant la mise en œuvre</w:t>
      </w:r>
    </w:p>
    <w:p>
      <w:pPr>
        <w:pStyle w:val="ListParagraph"/>
        <w:numPr>
          <w:ilvl w:val="0"/>
          <w:numId w:val="2"/>
        </w:numPr>
      </w:pPr>
      <w:r>
        <w:rPr>
          <w:rFonts w:ascii="Arial" w:cs="Arial" w:eastAsia="Arial" w:hAnsi="Arial"/>
          <w:color w:val="404040"/>
          <w:sz w:val="22"/>
          <w:szCs w:val="22"/>
        </w:rPr>
        <w:t xml:space="preserve">Adapter le plan si necessaire en fonction des apprentissages en cours</w:t>
      </w:r>
    </w:p>
    <w:p>
      <w:pPr>
        <w:pStyle w:val="ListParagraph"/>
        <w:numPr>
          <w:ilvl w:val="0"/>
          <w:numId w:val="2"/>
        </w:numPr>
      </w:pPr>
      <w:r>
        <w:rPr>
          <w:rFonts w:ascii="Arial" w:cs="Arial" w:eastAsia="Arial" w:hAnsi="Arial"/>
          <w:color w:val="404040"/>
          <w:sz w:val="22"/>
          <w:szCs w:val="22"/>
        </w:rPr>
        <w:t xml:space="preserve">Évaluer les effets non attendus ou les risques qui emergeraient</w:t>
      </w:r>
    </w:p>
    <w:p>
      <w:pPr>
        <w:pStyle w:val="Heading2"/>
      </w:pPr>
      <w:r>
        <w:t xml:space="preserve">Phase 3: CHECK (Verifier)</w:t>
      </w:r>
    </w:p>
    <w:p>
      <w:r>
        <w:rPr>
          <w:rFonts w:ascii="Arial" w:cs="Arial" w:eastAsia="Arial" w:hAnsi="Arial"/>
          <w:color w:val="404040"/>
          <w:sz w:val="22"/>
          <w:szCs w:val="22"/>
        </w:rPr>
        <w:t xml:space="preserve">Analyse rigoureuse de l'amelioration et validation que les objectifs sont atteints:</w:t>
      </w:r>
    </w:p>
    <w:p>
      <w:pPr>
        <w:pStyle w:val="ListParagraph"/>
        <w:numPr>
          <w:ilvl w:val="0"/>
          <w:numId w:val="2"/>
        </w:numPr>
      </w:pPr>
      <w:r>
        <w:rPr>
          <w:rFonts w:ascii="Arial" w:cs="Arial" w:eastAsia="Arial" w:hAnsi="Arial"/>
          <w:color w:val="404040"/>
          <w:sz w:val="22"/>
          <w:szCs w:val="22"/>
        </w:rPr>
        <w:t xml:space="preserve">Comparer les métriques de performance avec les objectifs établis en phase PLAN</w:t>
      </w:r>
    </w:p>
    <w:p>
      <w:pPr>
        <w:pStyle w:val="ListParagraph"/>
        <w:numPr>
          <w:ilvl w:val="0"/>
          <w:numId w:val="2"/>
        </w:numPr>
      </w:pPr>
      <w:r>
        <w:rPr>
          <w:rFonts w:ascii="Arial" w:cs="Arial" w:eastAsia="Arial" w:hAnsi="Arial"/>
          <w:color w:val="404040"/>
          <w:sz w:val="22"/>
          <w:szCs w:val="22"/>
        </w:rPr>
        <w:t xml:space="preserve">Verifier que l'amelioration n'introduit pas de nouveaux risques ou de régressions</w:t>
      </w:r>
    </w:p>
    <w:p>
      <w:pPr>
        <w:pStyle w:val="ListParagraph"/>
        <w:numPr>
          <w:ilvl w:val="0"/>
          <w:numId w:val="2"/>
        </w:numPr>
      </w:pPr>
      <w:r>
        <w:rPr>
          <w:rFonts w:ascii="Arial" w:cs="Arial" w:eastAsia="Arial" w:hAnsi="Arial"/>
          <w:color w:val="404040"/>
          <w:sz w:val="22"/>
          <w:szCs w:val="22"/>
        </w:rPr>
        <w:t xml:space="preserve">Tester specifiquement pour les impacts équité et non-discrimination (Loi 25 / Charte droits)</w:t>
      </w:r>
    </w:p>
    <w:p>
      <w:pPr>
        <w:pStyle w:val="ListParagraph"/>
        <w:numPr>
          <w:ilvl w:val="0"/>
          <w:numId w:val="2"/>
        </w:numPr>
      </w:pPr>
      <w:r>
        <w:rPr>
          <w:rFonts w:ascii="Arial" w:cs="Arial" w:eastAsia="Arial" w:hAnsi="Arial"/>
          <w:color w:val="404040"/>
          <w:sz w:val="22"/>
          <w:szCs w:val="22"/>
        </w:rPr>
        <w:t xml:space="preserve">Valider que la conformité reglementaire est maintenue ou amelioree</w:t>
      </w:r>
    </w:p>
    <w:p>
      <w:pPr>
        <w:pStyle w:val="ListParagraph"/>
        <w:numPr>
          <w:ilvl w:val="0"/>
          <w:numId w:val="2"/>
        </w:numPr>
      </w:pPr>
      <w:r>
        <w:rPr>
          <w:rFonts w:ascii="Arial" w:cs="Arial" w:eastAsia="Arial" w:hAnsi="Arial"/>
          <w:color w:val="404040"/>
          <w:sz w:val="22"/>
          <w:szCs w:val="22"/>
        </w:rPr>
        <w:t xml:space="preserve">Documenter les résultats detailles dans un rapport</w:t>
      </w:r>
    </w:p>
    <w:p>
      <w:pPr>
        <w:pStyle w:val="ListParagraph"/>
        <w:numPr>
          <w:ilvl w:val="0"/>
          <w:numId w:val="2"/>
        </w:numPr>
      </w:pPr>
      <w:r>
        <w:rPr>
          <w:rFonts w:ascii="Arial" w:cs="Arial" w:eastAsia="Arial" w:hAnsi="Arial"/>
          <w:color w:val="404040"/>
          <w:sz w:val="22"/>
          <w:szCs w:val="22"/>
        </w:rPr>
        <w:t xml:space="preserve">Identifier les ecarts entre les résultats attendus et observes</w:t>
      </w:r>
    </w:p>
    <w:p>
      <w:pPr>
        <w:pStyle w:val="Heading2"/>
      </w:pPr>
      <w:r>
        <w:t xml:space="preserve">Phase 4: ACT (Agir)</w:t>
      </w:r>
    </w:p>
    <w:p>
      <w:r>
        <w:rPr>
          <w:rFonts w:ascii="Arial" w:cs="Arial" w:eastAsia="Arial" w:hAnsi="Arial"/>
          <w:color w:val="404040"/>
          <w:sz w:val="22"/>
          <w:szCs w:val="22"/>
        </w:rPr>
        <w:t xml:space="preserve">Prise de decision et mise en œuvre large ou abandon de l'amelioration:</w:t>
      </w:r>
    </w:p>
    <w:p>
      <w:pPr>
        <w:pStyle w:val="ListParagraph"/>
        <w:numPr>
          <w:ilvl w:val="0"/>
          <w:numId w:val="2"/>
        </w:numPr>
      </w:pPr>
      <w:r>
        <w:rPr>
          <w:rFonts w:ascii="Arial" w:cs="Arial" w:eastAsia="Arial" w:hAnsi="Arial"/>
          <w:color w:val="404040"/>
          <w:sz w:val="22"/>
          <w:szCs w:val="22"/>
        </w:rPr>
        <w:t xml:space="preserve">Si succes: Approuver le déploiement en production pour l'ensemble des utilisateurs</w:t>
      </w:r>
    </w:p>
    <w:p>
      <w:pPr>
        <w:pStyle w:val="ListParagraph"/>
        <w:numPr>
          <w:ilvl w:val="0"/>
          <w:numId w:val="2"/>
        </w:numPr>
      </w:pPr>
      <w:r>
        <w:rPr>
          <w:rFonts w:ascii="Arial" w:cs="Arial" w:eastAsia="Arial" w:hAnsi="Arial"/>
          <w:color w:val="404040"/>
          <w:sz w:val="22"/>
          <w:szCs w:val="22"/>
        </w:rPr>
        <w:t xml:space="preserve">Si résultats partiels: Affiner l'amelioration et recommencer le cycle PDCA</w:t>
      </w:r>
    </w:p>
    <w:p>
      <w:pPr>
        <w:pStyle w:val="ListParagraph"/>
        <w:numPr>
          <w:ilvl w:val="0"/>
          <w:numId w:val="2"/>
        </w:numPr>
      </w:pPr>
      <w:r>
        <w:rPr>
          <w:rFonts w:ascii="Arial" w:cs="Arial" w:eastAsia="Arial" w:hAnsi="Arial"/>
          <w:color w:val="404040"/>
          <w:sz w:val="22"/>
          <w:szCs w:val="22"/>
        </w:rPr>
        <w:t xml:space="preserve">Si echec: Analyser les raisons et documenter les apprentissages</w:t>
      </w:r>
    </w:p>
    <w:p>
      <w:pPr>
        <w:pStyle w:val="ListParagraph"/>
        <w:numPr>
          <w:ilvl w:val="0"/>
          <w:numId w:val="2"/>
        </w:numPr>
      </w:pPr>
      <w:r>
        <w:rPr>
          <w:rFonts w:ascii="Arial" w:cs="Arial" w:eastAsia="Arial" w:hAnsi="Arial"/>
          <w:color w:val="404040"/>
          <w:sz w:val="22"/>
          <w:szCs w:val="22"/>
        </w:rPr>
        <w:t xml:space="preserve">Communiquer les résultats a l'organisation</w:t>
      </w:r>
    </w:p>
    <w:p>
      <w:pPr>
        <w:pStyle w:val="ListParagraph"/>
        <w:numPr>
          <w:ilvl w:val="0"/>
          <w:numId w:val="2"/>
        </w:numPr>
      </w:pPr>
      <w:r>
        <w:rPr>
          <w:rFonts w:ascii="Arial" w:cs="Arial" w:eastAsia="Arial" w:hAnsi="Arial"/>
          <w:color w:val="404040"/>
          <w:sz w:val="22"/>
          <w:szCs w:val="22"/>
        </w:rPr>
        <w:t xml:space="preserve">Mettre a jour les politiques et procedures si necessaire</w:t>
      </w:r>
    </w:p>
    <w:p>
      <w:pPr>
        <w:pStyle w:val="ListParagraph"/>
        <w:numPr>
          <w:ilvl w:val="0"/>
          <w:numId w:val="2"/>
        </w:numPr>
      </w:pPr>
      <w:r>
        <w:rPr>
          <w:rFonts w:ascii="Arial" w:cs="Arial" w:eastAsia="Arial" w:hAnsi="Arial"/>
          <w:color w:val="404040"/>
          <w:sz w:val="22"/>
          <w:szCs w:val="22"/>
        </w:rPr>
        <w:t xml:space="preserve">Planifier le suivi et le monitoring de long terme</w:t>
      </w:r>
    </w:p>
    <w:p>
      <w:pPr>
        <w:pStyle w:val="Heading1"/>
      </w:pPr>
      <w:r>
        <w:t xml:space="preserve">Domaines d'amelioration continue</w:t>
      </w:r>
    </w:p>
    <w:p>
      <w:r>
        <w:rPr>
          <w:rFonts w:ascii="Arial" w:cs="Arial" w:eastAsia="Arial" w:hAnsi="Arial"/>
          <w:color w:val="404040"/>
          <w:sz w:val="22"/>
          <w:szCs w:val="22"/>
        </w:rPr>
        <w:t xml:space="preserve">[NOM_ORGANISATION] poursuit activement l'amelioration dans les domaines suivants:</w:t>
      </w:r>
    </w:p>
    <w:p>
      <w:pPr>
        <w:pStyle w:val="Heading2"/>
      </w:pPr>
      <w:r>
        <w:t xml:space="preserve">1. Performance et qualité des systèmes</w:t>
      </w:r>
    </w:p>
    <w:p>
      <w:r>
        <w:rPr>
          <w:rFonts w:ascii="Arial" w:cs="Arial" w:eastAsia="Arial" w:hAnsi="Arial"/>
          <w:color w:val="404040"/>
          <w:sz w:val="22"/>
          <w:szCs w:val="22"/>
        </w:rPr>
        <w:t xml:space="preserve">Objectifs: Augmenter la précision, reduire le drift, ameliorer la complétude et l'actualite des sorties</w:t>
      </w:r>
    </w:p>
    <w:p>
      <w:pPr>
        <w:pStyle w:val="ListParagraph"/>
        <w:numPr>
          <w:ilvl w:val="0"/>
          <w:numId w:val="2"/>
        </w:numPr>
      </w:pPr>
      <w:r>
        <w:rPr>
          <w:rFonts w:ascii="Arial" w:cs="Arial" w:eastAsia="Arial" w:hAnsi="Arial"/>
          <w:color w:val="404040"/>
          <w:sz w:val="22"/>
          <w:szCs w:val="22"/>
        </w:rPr>
        <w:t xml:space="preserve">Recolte de données supplementaires pour entraînement (si applicable)</w:t>
      </w:r>
    </w:p>
    <w:p>
      <w:pPr>
        <w:pStyle w:val="ListParagraph"/>
        <w:numPr>
          <w:ilvl w:val="0"/>
          <w:numId w:val="2"/>
        </w:numPr>
      </w:pPr>
      <w:r>
        <w:rPr>
          <w:rFonts w:ascii="Arial" w:cs="Arial" w:eastAsia="Arial" w:hAnsi="Arial"/>
          <w:color w:val="404040"/>
          <w:sz w:val="22"/>
          <w:szCs w:val="22"/>
        </w:rPr>
        <w:t xml:space="preserve">Hyperparameter tuning et experimentation de nouveaux architectures</w:t>
      </w:r>
    </w:p>
    <w:p>
      <w:pPr>
        <w:pStyle w:val="ListParagraph"/>
        <w:numPr>
          <w:ilvl w:val="0"/>
          <w:numId w:val="2"/>
        </w:numPr>
      </w:pPr>
      <w:r>
        <w:rPr>
          <w:rFonts w:ascii="Arial" w:cs="Arial" w:eastAsia="Arial" w:hAnsi="Arial"/>
          <w:color w:val="404040"/>
          <w:sz w:val="22"/>
          <w:szCs w:val="22"/>
        </w:rPr>
        <w:t xml:space="preserve">Feature engineering et selection de variables plus predictives</w:t>
      </w:r>
    </w:p>
    <w:p>
      <w:pPr>
        <w:pStyle w:val="ListParagraph"/>
        <w:numPr>
          <w:ilvl w:val="0"/>
          <w:numId w:val="2"/>
        </w:numPr>
      </w:pPr>
      <w:r>
        <w:rPr>
          <w:rFonts w:ascii="Arial" w:cs="Arial" w:eastAsia="Arial" w:hAnsi="Arial"/>
          <w:color w:val="404040"/>
          <w:sz w:val="22"/>
          <w:szCs w:val="22"/>
        </w:rPr>
        <w:t xml:space="preserve">Ensemble methods pour combiner plusieurs modèles</w:t>
      </w:r>
    </w:p>
    <w:p>
      <w:pPr>
        <w:pStyle w:val="ListParagraph"/>
        <w:numPr>
          <w:ilvl w:val="0"/>
          <w:numId w:val="2"/>
        </w:numPr>
      </w:pPr>
      <w:r>
        <w:rPr>
          <w:rFonts w:ascii="Arial" w:cs="Arial" w:eastAsia="Arial" w:hAnsi="Arial"/>
          <w:color w:val="404040"/>
          <w:sz w:val="22"/>
          <w:szCs w:val="22"/>
        </w:rPr>
        <w:t xml:space="preserve">Transfer learning de modèles pre-entraines</w:t>
      </w:r>
    </w:p>
    <w:p>
      <w:pPr>
        <w:pStyle w:val="ListParagraph"/>
        <w:numPr>
          <w:ilvl w:val="0"/>
          <w:numId w:val="2"/>
        </w:numPr>
      </w:pPr>
      <w:r>
        <w:rPr>
          <w:rFonts w:ascii="Arial" w:cs="Arial" w:eastAsia="Arial" w:hAnsi="Arial"/>
          <w:color w:val="404040"/>
          <w:sz w:val="22"/>
          <w:szCs w:val="22"/>
        </w:rPr>
        <w:t xml:space="preserve">Active learning pour collecter les données les plus informatives</w:t>
      </w:r>
    </w:p>
    <w:p>
      <w:pPr>
        <w:pStyle w:val="Heading2"/>
      </w:pPr>
      <w:r>
        <w:t xml:space="preserve">2. Équité et reduction des biais</w:t>
      </w:r>
    </w:p>
    <w:p>
      <w:r>
        <w:rPr>
          <w:rFonts w:ascii="Arial" w:cs="Arial" w:eastAsia="Arial" w:hAnsi="Arial"/>
          <w:color w:val="404040"/>
          <w:sz w:val="22"/>
          <w:szCs w:val="22"/>
        </w:rPr>
        <w:t xml:space="preserve">Objectifs: Atteindre une équité algorithmique accepte et eliminer la discrimination</w:t>
      </w:r>
    </w:p>
    <w:p>
      <w:pPr>
        <w:pStyle w:val="ListParagraph"/>
        <w:numPr>
          <w:ilvl w:val="0"/>
          <w:numId w:val="2"/>
        </w:numPr>
      </w:pPr>
      <w:r>
        <w:rPr>
          <w:rFonts w:ascii="Arial" w:cs="Arial" w:eastAsia="Arial" w:hAnsi="Arial"/>
          <w:color w:val="404040"/>
          <w:sz w:val="22"/>
          <w:szCs w:val="22"/>
        </w:rPr>
        <w:t xml:space="preserve">Augmentation balancee de données pour groupes sous-representes</w:t>
      </w:r>
    </w:p>
    <w:p>
      <w:pPr>
        <w:pStyle w:val="ListParagraph"/>
        <w:numPr>
          <w:ilvl w:val="0"/>
          <w:numId w:val="2"/>
        </w:numPr>
      </w:pPr>
      <w:r>
        <w:rPr>
          <w:rFonts w:ascii="Arial" w:cs="Arial" w:eastAsia="Arial" w:hAnsi="Arial"/>
          <w:color w:val="404040"/>
          <w:sz w:val="22"/>
          <w:szCs w:val="22"/>
        </w:rPr>
        <w:t xml:space="preserve">Fairness constraints et fair representation learning</w:t>
      </w:r>
    </w:p>
    <w:p>
      <w:pPr>
        <w:pStyle w:val="ListParagraph"/>
        <w:numPr>
          <w:ilvl w:val="0"/>
          <w:numId w:val="2"/>
        </w:numPr>
      </w:pPr>
      <w:r>
        <w:rPr>
          <w:rFonts w:ascii="Arial" w:cs="Arial" w:eastAsia="Arial" w:hAnsi="Arial"/>
          <w:color w:val="404040"/>
          <w:sz w:val="22"/>
          <w:szCs w:val="22"/>
        </w:rPr>
        <w:t xml:space="preserve">Algorithmes debiasing (ex: fairlearn, algorithms de mitigation)</w:t>
      </w:r>
    </w:p>
    <w:p>
      <w:pPr>
        <w:pStyle w:val="ListParagraph"/>
        <w:numPr>
          <w:ilvl w:val="0"/>
          <w:numId w:val="2"/>
        </w:numPr>
      </w:pPr>
      <w:r>
        <w:rPr>
          <w:rFonts w:ascii="Arial" w:cs="Arial" w:eastAsia="Arial" w:hAnsi="Arial"/>
          <w:color w:val="404040"/>
          <w:sz w:val="22"/>
          <w:szCs w:val="22"/>
        </w:rPr>
        <w:t xml:space="preserve">Explications ameliorees pour detecter les biais restants</w:t>
      </w:r>
    </w:p>
    <w:p>
      <w:pPr>
        <w:pStyle w:val="ListParagraph"/>
        <w:numPr>
          <w:ilvl w:val="0"/>
          <w:numId w:val="2"/>
        </w:numPr>
      </w:pPr>
      <w:r>
        <w:rPr>
          <w:rFonts w:ascii="Arial" w:cs="Arial" w:eastAsia="Arial" w:hAnsi="Arial"/>
          <w:color w:val="404040"/>
          <w:sz w:val="22"/>
          <w:szCs w:val="22"/>
        </w:rPr>
        <w:t xml:space="preserve">Audits externes d'équité regularises</w:t>
      </w:r>
    </w:p>
    <w:p>
      <w:pPr>
        <w:pStyle w:val="Heading2"/>
      </w:pPr>
      <w:r>
        <w:t xml:space="preserve">3. Explicabilité et traçabilité</w:t>
      </w:r>
    </w:p>
    <w:p>
      <w:r>
        <w:rPr>
          <w:rFonts w:ascii="Arial" w:cs="Arial" w:eastAsia="Arial" w:hAnsi="Arial"/>
          <w:color w:val="404040"/>
          <w:sz w:val="22"/>
          <w:szCs w:val="22"/>
        </w:rPr>
        <w:t xml:space="preserve">Objectifs: Ameliorer la comprehension des décisions IA et la conformité Loi 25</w:t>
      </w:r>
    </w:p>
    <w:p>
      <w:pPr>
        <w:pStyle w:val="ListParagraph"/>
        <w:numPr>
          <w:ilvl w:val="0"/>
          <w:numId w:val="2"/>
        </w:numPr>
      </w:pPr>
      <w:r>
        <w:rPr>
          <w:rFonts w:ascii="Arial" w:cs="Arial" w:eastAsia="Arial" w:hAnsi="Arial"/>
          <w:color w:val="404040"/>
          <w:sz w:val="22"/>
          <w:szCs w:val="22"/>
        </w:rPr>
        <w:t xml:space="preserve">Implementation de techniques SHAP/LIME pour explicabilité amélioree</w:t>
      </w:r>
    </w:p>
    <w:p>
      <w:pPr>
        <w:pStyle w:val="ListParagraph"/>
        <w:numPr>
          <w:ilvl w:val="0"/>
          <w:numId w:val="2"/>
        </w:numPr>
      </w:pPr>
      <w:r>
        <w:rPr>
          <w:rFonts w:ascii="Arial" w:cs="Arial" w:eastAsia="Arial" w:hAnsi="Arial"/>
          <w:color w:val="404040"/>
          <w:sz w:val="22"/>
          <w:szCs w:val="22"/>
        </w:rPr>
        <w:t xml:space="preserve">Documentation automatisee des facteurs influençant les décisions</w:t>
      </w:r>
    </w:p>
    <w:p>
      <w:pPr>
        <w:pStyle w:val="ListParagraph"/>
        <w:numPr>
          <w:ilvl w:val="0"/>
          <w:numId w:val="2"/>
        </w:numPr>
      </w:pPr>
      <w:r>
        <w:rPr>
          <w:rFonts w:ascii="Arial" w:cs="Arial" w:eastAsia="Arial" w:hAnsi="Arial"/>
          <w:color w:val="404040"/>
          <w:sz w:val="22"/>
          <w:szCs w:val="22"/>
        </w:rPr>
        <w:t xml:space="preserve">Audit trails avec complétude 100%</w:t>
      </w:r>
    </w:p>
    <w:p>
      <w:pPr>
        <w:pStyle w:val="ListParagraph"/>
        <w:numPr>
          <w:ilvl w:val="0"/>
          <w:numId w:val="2"/>
        </w:numPr>
      </w:pPr>
      <w:r>
        <w:rPr>
          <w:rFonts w:ascii="Arial" w:cs="Arial" w:eastAsia="Arial" w:hAnsi="Arial"/>
          <w:color w:val="404040"/>
          <w:sz w:val="22"/>
          <w:szCs w:val="22"/>
        </w:rPr>
        <w:t xml:space="preserve">Explications générées automatiquement en langage naturel</w:t>
      </w:r>
    </w:p>
    <w:p>
      <w:pPr>
        <w:pStyle w:val="Heading2"/>
      </w:pPr>
      <w:r>
        <w:t xml:space="preserve">4. Sécurité et protection des données</w:t>
      </w:r>
    </w:p>
    <w:p>
      <w:r>
        <w:rPr>
          <w:rFonts w:ascii="Arial" w:cs="Arial" w:eastAsia="Arial" w:hAnsi="Arial"/>
          <w:color w:val="404040"/>
          <w:sz w:val="22"/>
          <w:szCs w:val="22"/>
        </w:rPr>
        <w:t xml:space="preserve">Objectifs: Maintenir des standards de sécurité élevés et conformité Loi 25</w:t>
      </w:r>
    </w:p>
    <w:p>
      <w:pPr>
        <w:pStyle w:val="ListParagraph"/>
        <w:numPr>
          <w:ilvl w:val="0"/>
          <w:numId w:val="2"/>
        </w:numPr>
      </w:pPr>
      <w:r>
        <w:rPr>
          <w:rFonts w:ascii="Arial" w:cs="Arial" w:eastAsia="Arial" w:hAnsi="Arial"/>
          <w:color w:val="404040"/>
          <w:sz w:val="22"/>
          <w:szCs w:val="22"/>
        </w:rPr>
        <w:t xml:space="preserve">Encryption end-to-end des données sensibles</w:t>
      </w:r>
    </w:p>
    <w:p>
      <w:pPr>
        <w:pStyle w:val="ListParagraph"/>
        <w:numPr>
          <w:ilvl w:val="0"/>
          <w:numId w:val="2"/>
        </w:numPr>
      </w:pPr>
      <w:r>
        <w:rPr>
          <w:rFonts w:ascii="Arial" w:cs="Arial" w:eastAsia="Arial" w:hAnsi="Arial"/>
          <w:color w:val="404040"/>
          <w:sz w:val="22"/>
          <w:szCs w:val="22"/>
        </w:rPr>
        <w:t xml:space="preserve">Access controls granulaires et basées sur les roles</w:t>
      </w:r>
    </w:p>
    <w:p>
      <w:pPr>
        <w:pStyle w:val="ListParagraph"/>
        <w:numPr>
          <w:ilvl w:val="0"/>
          <w:numId w:val="2"/>
        </w:numPr>
      </w:pPr>
      <w:r>
        <w:rPr>
          <w:rFonts w:ascii="Arial" w:cs="Arial" w:eastAsia="Arial" w:hAnsi="Arial"/>
          <w:color w:val="404040"/>
          <w:sz w:val="22"/>
          <w:szCs w:val="22"/>
        </w:rPr>
        <w:t xml:space="preserve">Regular pénétration testing et vulnerability assessments</w:t>
      </w:r>
    </w:p>
    <w:p>
      <w:pPr>
        <w:pStyle w:val="ListParagraph"/>
        <w:numPr>
          <w:ilvl w:val="0"/>
          <w:numId w:val="2"/>
        </w:numPr>
      </w:pPr>
      <w:r>
        <w:rPr>
          <w:rFonts w:ascii="Arial" w:cs="Arial" w:eastAsia="Arial" w:hAnsi="Arial"/>
          <w:color w:val="404040"/>
          <w:sz w:val="22"/>
          <w:szCs w:val="22"/>
        </w:rPr>
        <w:t xml:space="preserve">Privacy-preserving techniques (federated learning, differential privacy)</w:t>
      </w:r>
    </w:p>
    <w:p>
      <w:pPr>
        <w:pStyle w:val="ListParagraph"/>
        <w:numPr>
          <w:ilvl w:val="0"/>
          <w:numId w:val="2"/>
        </w:numPr>
      </w:pPr>
      <w:r>
        <w:rPr>
          <w:rFonts w:ascii="Arial" w:cs="Arial" w:eastAsia="Arial" w:hAnsi="Arial"/>
          <w:color w:val="404040"/>
          <w:sz w:val="22"/>
          <w:szCs w:val="22"/>
        </w:rPr>
        <w:t xml:space="preserve">Incident response plans ameliorees</w:t>
      </w:r>
    </w:p>
    <w:p>
      <w:pPr>
        <w:pStyle w:val="Heading2"/>
      </w:pPr>
      <w:r>
        <w:t xml:space="preserve">5. Adoption et utilité métier</w:t>
      </w:r>
    </w:p>
    <w:p>
      <w:r>
        <w:rPr>
          <w:rFonts w:ascii="Arial" w:cs="Arial" w:eastAsia="Arial" w:hAnsi="Arial"/>
          <w:color w:val="404040"/>
          <w:sz w:val="22"/>
          <w:szCs w:val="22"/>
        </w:rPr>
        <w:t xml:space="preserve">Objectifs: Augmenter l'adoption utilisateurs et la valeur générée</w:t>
      </w:r>
    </w:p>
    <w:p>
      <w:pPr>
        <w:pStyle w:val="ListParagraph"/>
        <w:numPr>
          <w:ilvl w:val="0"/>
          <w:numId w:val="2"/>
        </w:numPr>
      </w:pPr>
      <w:r>
        <w:rPr>
          <w:rFonts w:ascii="Arial" w:cs="Arial" w:eastAsia="Arial" w:hAnsi="Arial"/>
          <w:color w:val="404040"/>
          <w:sz w:val="22"/>
          <w:szCs w:val="22"/>
        </w:rPr>
        <w:t xml:space="preserve">Interface utilisateur amelioree et ergonomie</w:t>
      </w:r>
    </w:p>
    <w:p>
      <w:pPr>
        <w:pStyle w:val="ListParagraph"/>
        <w:numPr>
          <w:ilvl w:val="0"/>
          <w:numId w:val="2"/>
        </w:numPr>
      </w:pPr>
      <w:r>
        <w:rPr>
          <w:rFonts w:ascii="Arial" w:cs="Arial" w:eastAsia="Arial" w:hAnsi="Arial"/>
          <w:color w:val="404040"/>
          <w:sz w:val="22"/>
          <w:szCs w:val="22"/>
        </w:rPr>
        <w:t xml:space="preserve">Formation et support utilisateurs renforces</w:t>
      </w:r>
    </w:p>
    <w:p>
      <w:pPr>
        <w:pStyle w:val="ListParagraph"/>
        <w:numPr>
          <w:ilvl w:val="0"/>
          <w:numId w:val="2"/>
        </w:numPr>
      </w:pPr>
      <w:r>
        <w:rPr>
          <w:rFonts w:ascii="Arial" w:cs="Arial" w:eastAsia="Arial" w:hAnsi="Arial"/>
          <w:color w:val="404040"/>
          <w:sz w:val="22"/>
          <w:szCs w:val="22"/>
        </w:rPr>
        <w:t xml:space="preserve">Integration dans les workflows métier existants</w:t>
      </w:r>
    </w:p>
    <w:p>
      <w:pPr>
        <w:pStyle w:val="ListParagraph"/>
        <w:numPr>
          <w:ilvl w:val="0"/>
          <w:numId w:val="2"/>
        </w:numPr>
      </w:pPr>
      <w:r>
        <w:rPr>
          <w:rFonts w:ascii="Arial" w:cs="Arial" w:eastAsia="Arial" w:hAnsi="Arial"/>
          <w:color w:val="404040"/>
          <w:sz w:val="22"/>
          <w:szCs w:val="22"/>
        </w:rPr>
        <w:t xml:space="preserve">Personnalisation et adaptation a differents contextes</w:t>
      </w:r>
    </w:p>
    <w:p>
      <w:pPr>
        <w:pStyle w:val="ListParagraph"/>
        <w:numPr>
          <w:ilvl w:val="0"/>
          <w:numId w:val="2"/>
        </w:numPr>
      </w:pPr>
      <w:r>
        <w:rPr>
          <w:rFonts w:ascii="Arial" w:cs="Arial" w:eastAsia="Arial" w:hAnsi="Arial"/>
          <w:color w:val="404040"/>
          <w:sz w:val="22"/>
          <w:szCs w:val="22"/>
        </w:rPr>
        <w:t xml:space="preserve">API et webhooks pour integration dans d'autres systèmes</w:t>
      </w:r>
    </w:p>
    <w:p>
      <w:pPr>
        <w:pStyle w:val="Heading2"/>
      </w:pPr>
      <w:r>
        <w:t xml:space="preserve">6. Scalabilite et infrastructure</w:t>
      </w:r>
    </w:p>
    <w:p>
      <w:r>
        <w:rPr>
          <w:rFonts w:ascii="Arial" w:cs="Arial" w:eastAsia="Arial" w:hAnsi="Arial"/>
          <w:color w:val="404040"/>
          <w:sz w:val="22"/>
          <w:szCs w:val="22"/>
        </w:rPr>
        <w:t xml:space="preserve">Objectifs: Supporter la croissance et la performance a plus grande echelle</w:t>
      </w:r>
    </w:p>
    <w:p>
      <w:pPr>
        <w:pStyle w:val="ListParagraph"/>
        <w:numPr>
          <w:ilvl w:val="0"/>
          <w:numId w:val="2"/>
        </w:numPr>
      </w:pPr>
      <w:r>
        <w:rPr>
          <w:rFonts w:ascii="Arial" w:cs="Arial" w:eastAsia="Arial" w:hAnsi="Arial"/>
          <w:color w:val="404040"/>
          <w:sz w:val="22"/>
          <w:szCs w:val="22"/>
        </w:rPr>
        <w:t xml:space="preserve">Migration vers infrastracture cloud scalable</w:t>
      </w:r>
    </w:p>
    <w:p>
      <w:pPr>
        <w:pStyle w:val="ListParagraph"/>
        <w:numPr>
          <w:ilvl w:val="0"/>
          <w:numId w:val="2"/>
        </w:numPr>
      </w:pPr>
      <w:r>
        <w:rPr>
          <w:rFonts w:ascii="Arial" w:cs="Arial" w:eastAsia="Arial" w:hAnsi="Arial"/>
          <w:color w:val="404040"/>
          <w:sz w:val="22"/>
          <w:szCs w:val="22"/>
        </w:rPr>
        <w:t xml:space="preserve">Parallelisation et optimisation de latence</w:t>
      </w:r>
    </w:p>
    <w:p>
      <w:pPr>
        <w:pStyle w:val="ListParagraph"/>
        <w:numPr>
          <w:ilvl w:val="0"/>
          <w:numId w:val="2"/>
        </w:numPr>
      </w:pPr>
      <w:r>
        <w:rPr>
          <w:rFonts w:ascii="Arial" w:cs="Arial" w:eastAsia="Arial" w:hAnsi="Arial"/>
          <w:color w:val="404040"/>
          <w:sz w:val="22"/>
          <w:szCs w:val="22"/>
        </w:rPr>
        <w:t xml:space="preserve">Caching et optimisation de requetes</w:t>
      </w:r>
    </w:p>
    <w:p>
      <w:pPr>
        <w:pStyle w:val="ListParagraph"/>
        <w:numPr>
          <w:ilvl w:val="0"/>
          <w:numId w:val="2"/>
        </w:numPr>
      </w:pPr>
      <w:r>
        <w:rPr>
          <w:rFonts w:ascii="Arial" w:cs="Arial" w:eastAsia="Arial" w:hAnsi="Arial"/>
          <w:color w:val="404040"/>
          <w:sz w:val="22"/>
          <w:szCs w:val="22"/>
        </w:rPr>
        <w:t xml:space="preserve">Containerization et orchestration (Docker, Kubernetes)</w:t>
      </w:r>
    </w:p>
    <w:p>
      <w:pPr>
        <w:pStyle w:val="ListParagraph"/>
        <w:numPr>
          <w:ilvl w:val="0"/>
          <w:numId w:val="2"/>
        </w:numPr>
      </w:pPr>
      <w:r>
        <w:rPr>
          <w:rFonts w:ascii="Arial" w:cs="Arial" w:eastAsia="Arial" w:hAnsi="Arial"/>
          <w:color w:val="404040"/>
          <w:sz w:val="22"/>
          <w:szCs w:val="22"/>
        </w:rPr>
        <w:t xml:space="preserve">Monitoring et alertes en temps réel</w:t>
      </w:r>
    </w:p>
    <w:p>
      <w:pPr>
        <w:pStyle w:val="Heading2"/>
      </w:pPr>
      <w:r>
        <w:t xml:space="preserve">7. Maturation de la gouvernance</w:t>
      </w:r>
    </w:p>
    <w:p>
      <w:r>
        <w:rPr>
          <w:rFonts w:ascii="Arial" w:cs="Arial" w:eastAsia="Arial" w:hAnsi="Arial"/>
          <w:color w:val="404040"/>
          <w:sz w:val="22"/>
          <w:szCs w:val="22"/>
        </w:rPr>
        <w:t xml:space="preserve">Objectifs: Evoluer vers une maturité plus elevee des pratiques d'IA (niveaux CMM)</w:t>
      </w:r>
    </w:p>
    <w:p>
      <w:pPr>
        <w:pStyle w:val="ListParagraph"/>
        <w:numPr>
          <w:ilvl w:val="0"/>
          <w:numId w:val="2"/>
        </w:numPr>
      </w:pPr>
      <w:r>
        <w:rPr>
          <w:rFonts w:ascii="Arial" w:cs="Arial" w:eastAsia="Arial" w:hAnsi="Arial"/>
          <w:color w:val="404040"/>
          <w:sz w:val="22"/>
          <w:szCs w:val="22"/>
        </w:rPr>
        <w:t xml:space="preserve">Automatisation des tests de conformité</w:t>
      </w:r>
    </w:p>
    <w:p>
      <w:pPr>
        <w:pStyle w:val="ListParagraph"/>
        <w:numPr>
          <w:ilvl w:val="0"/>
          <w:numId w:val="2"/>
        </w:numPr>
      </w:pPr>
      <w:r>
        <w:rPr>
          <w:rFonts w:ascii="Arial" w:cs="Arial" w:eastAsia="Arial" w:hAnsi="Arial"/>
          <w:color w:val="404040"/>
          <w:sz w:val="22"/>
          <w:szCs w:val="22"/>
        </w:rPr>
        <w:t xml:space="preserve">Audits continus vs. audits périodiques</w:t>
      </w:r>
    </w:p>
    <w:p>
      <w:pPr>
        <w:pStyle w:val="ListParagraph"/>
        <w:numPr>
          <w:ilvl w:val="0"/>
          <w:numId w:val="2"/>
        </w:numPr>
      </w:pPr>
      <w:r>
        <w:rPr>
          <w:rFonts w:ascii="Arial" w:cs="Arial" w:eastAsia="Arial" w:hAnsi="Arial"/>
          <w:color w:val="404040"/>
          <w:sz w:val="22"/>
          <w:szCs w:val="22"/>
        </w:rPr>
        <w:t xml:space="preserve">Integration de l'IA dans la strategie organisationnelle</w:t>
      </w:r>
    </w:p>
    <w:p>
      <w:pPr>
        <w:pStyle w:val="ListParagraph"/>
        <w:numPr>
          <w:ilvl w:val="0"/>
          <w:numId w:val="2"/>
        </w:numPr>
      </w:pPr>
      <w:r>
        <w:rPr>
          <w:rFonts w:ascii="Arial" w:cs="Arial" w:eastAsia="Arial" w:hAnsi="Arial"/>
          <w:color w:val="404040"/>
          <w:sz w:val="22"/>
          <w:szCs w:val="22"/>
        </w:rPr>
        <w:t xml:space="preserve">Centre d'excellence IA</w:t>
      </w:r>
    </w:p>
    <w:p>
      <w:pPr>
        <w:pStyle w:val="ListParagraph"/>
        <w:numPr>
          <w:ilvl w:val="0"/>
          <w:numId w:val="2"/>
        </w:numPr>
      </w:pPr>
      <w:r>
        <w:rPr>
          <w:rFonts w:ascii="Arial" w:cs="Arial" w:eastAsia="Arial" w:hAnsi="Arial"/>
          <w:color w:val="404040"/>
          <w:sz w:val="22"/>
          <w:szCs w:val="22"/>
        </w:rPr>
        <w:t xml:space="preserve">Partenariats strategiques et benchmarking externe</w:t>
      </w:r>
    </w:p>
    <w:p>
      <w:pPr>
        <w:pStyle w:val="Heading1"/>
      </w:pPr>
      <w:r>
        <w:t xml:space="preserve">Procèssus de proposition et d'approbation</w:t>
      </w:r>
    </w:p>
    <w:p>
      <w:r>
        <w:rPr>
          <w:rFonts w:ascii="Arial" w:cs="Arial" w:eastAsia="Arial" w:hAnsi="Arial"/>
          <w:color w:val="404040"/>
          <w:sz w:val="22"/>
          <w:szCs w:val="22"/>
        </w:rPr>
        <w:t xml:space="preserve">Un système formel de proposition et d'approbation garantit la pertinence et l'alignement strategique des ameliorations:</w:t>
      </w:r>
    </w:p>
    <w:p>
      <w:pPr>
        <w:pStyle w:val="ListParagraph"/>
        <w:numPr>
          <w:ilvl w:val="0"/>
          <w:numId w:val="3"/>
        </w:numPr>
      </w:pPr>
      <w:r>
        <w:rPr>
          <w:rFonts w:ascii="Arial" w:cs="Arial" w:eastAsia="Arial" w:hAnsi="Arial"/>
          <w:color w:val="404040"/>
          <w:sz w:val="22"/>
          <w:szCs w:val="22"/>
        </w:rPr>
        <w:t xml:space="preserve">Proposition: Toute personne (employe, responsable, utilisateur) peut proposer une amelioration</w:t>
      </w:r>
    </w:p>
    <w:p>
      <w:pPr>
        <w:pStyle w:val="ListParagraph"/>
        <w:numPr>
          <w:ilvl w:val="0"/>
          <w:numId w:val="3"/>
        </w:numPr>
      </w:pPr>
      <w:r>
        <w:rPr>
          <w:rFonts w:ascii="Arial" w:cs="Arial" w:eastAsia="Arial" w:hAnsi="Arial"/>
          <w:color w:val="404040"/>
          <w:sz w:val="22"/>
          <w:szCs w:val="22"/>
        </w:rPr>
        <w:t xml:space="preserve">Évaluation initiale: [RESPONSABLE_IA] evalue la pertinence et la faisabilite</w:t>
      </w:r>
    </w:p>
    <w:p>
      <w:pPr>
        <w:pStyle w:val="ListParagraph"/>
        <w:numPr>
          <w:ilvl w:val="0"/>
          <w:numId w:val="3"/>
        </w:numPr>
      </w:pPr>
      <w:r>
        <w:rPr>
          <w:rFonts w:ascii="Arial" w:cs="Arial" w:eastAsia="Arial" w:hAnsi="Arial"/>
          <w:color w:val="404040"/>
          <w:sz w:val="22"/>
          <w:szCs w:val="22"/>
        </w:rPr>
        <w:t xml:space="preserve">Estimation: Ressources, risques et timeline sont estimes</w:t>
      </w:r>
    </w:p>
    <w:p>
      <w:pPr>
        <w:pStyle w:val="ListParagraph"/>
        <w:numPr>
          <w:ilvl w:val="0"/>
          <w:numId w:val="3"/>
        </w:numPr>
      </w:pPr>
      <w:r>
        <w:rPr>
          <w:rFonts w:ascii="Arial" w:cs="Arial" w:eastAsia="Arial" w:hAnsi="Arial"/>
          <w:color w:val="404040"/>
          <w:sz w:val="22"/>
          <w:szCs w:val="22"/>
        </w:rPr>
        <w:t xml:space="preserve">Revision du comité: Presentation au comité de gouvernance IA pour decision d'approbation</w:t>
      </w:r>
    </w:p>
    <w:p>
      <w:pPr>
        <w:pStyle w:val="ListParagraph"/>
        <w:numPr>
          <w:ilvl w:val="0"/>
          <w:numId w:val="3"/>
        </w:numPr>
      </w:pPr>
      <w:r>
        <w:rPr>
          <w:rFonts w:ascii="Arial" w:cs="Arial" w:eastAsia="Arial" w:hAnsi="Arial"/>
          <w:color w:val="404040"/>
          <w:sz w:val="22"/>
          <w:szCs w:val="22"/>
        </w:rPr>
        <w:t xml:space="preserve">Priorisation: Les ameliorations approuvees sont priorisees dans la feuille de route IA</w:t>
      </w:r>
    </w:p>
    <w:p>
      <w:pPr>
        <w:pStyle w:val="ListParagraph"/>
        <w:numPr>
          <w:ilvl w:val="0"/>
          <w:numId w:val="3"/>
        </w:numPr>
      </w:pPr>
      <w:r>
        <w:rPr>
          <w:rFonts w:ascii="Arial" w:cs="Arial" w:eastAsia="Arial" w:hAnsi="Arial"/>
          <w:color w:val="404040"/>
          <w:sz w:val="22"/>
          <w:szCs w:val="22"/>
        </w:rPr>
        <w:t xml:space="preserve">Assignation: Une equipe est designee pour conduire le cycle PDCA</w:t>
      </w:r>
    </w:p>
    <w:p>
      <w:pPr>
        <w:pStyle w:val="ListParagraph"/>
        <w:numPr>
          <w:ilvl w:val="0"/>
          <w:numId w:val="3"/>
        </w:numPr>
      </w:pPr>
      <w:r>
        <w:rPr>
          <w:rFonts w:ascii="Arial" w:cs="Arial" w:eastAsia="Arial" w:hAnsi="Arial"/>
          <w:color w:val="404040"/>
          <w:sz w:val="22"/>
          <w:szCs w:val="22"/>
        </w:rPr>
        <w:t xml:space="preserve">Execution: Cycle PDCA complet</w:t>
      </w:r>
    </w:p>
    <w:p>
      <w:pPr>
        <w:pStyle w:val="ListParagraph"/>
        <w:numPr>
          <w:ilvl w:val="0"/>
          <w:numId w:val="3"/>
        </w:numPr>
      </w:pPr>
      <w:r>
        <w:rPr>
          <w:rFonts w:ascii="Arial" w:cs="Arial" w:eastAsia="Arial" w:hAnsi="Arial"/>
          <w:color w:val="404040"/>
          <w:sz w:val="22"/>
          <w:szCs w:val="22"/>
        </w:rPr>
        <w:t xml:space="preserve">Suivi: Évaluation post-deploiement et apprentissages documentés</w:t>
      </w:r>
    </w:p>
    <w:p>
      <w:pPr>
        <w:pStyle w:val="Heading1"/>
      </w:pPr>
      <w:r>
        <w:t xml:space="preserve">Feuille de route d'amelioration IA</w:t>
      </w:r>
    </w:p>
    <w:p>
      <w:r>
        <w:rPr>
          <w:rFonts w:ascii="Arial" w:cs="Arial" w:eastAsia="Arial" w:hAnsi="Arial"/>
          <w:color w:val="404040"/>
          <w:sz w:val="22"/>
          <w:szCs w:val="22"/>
        </w:rPr>
        <w:t xml:space="preserve">[NOM_ORGANISATION] maintient une feuille de route publique (interne) des ameliorations planifiees et en cours: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8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Initiative d'amelioration</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Domaine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Status</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Timeline estimee</w:t>
            </w:r>
          </w:p>
        </w:tc>
        <w:tc>
          <w:tcPr>
            <w:tcW w:type="dxa" w:w="1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Benefices attendus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Augmentation précision système X</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Performance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 cours (phase DO)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Q2 2026</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Précision 85% -&gt; 90%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Mitigation biais système 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Équité</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Planifiee (phase PLAN)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Q3 2026</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Disparite &lt; 5%</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Migration infrastructure cloud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Scalabilite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Non-demarre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Q4 2026</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Performance +40%, coûts -20%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 en langage naturel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DO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Q2 2026</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Comprehension utilisateur +30%</w:t>
            </w:r>
          </w:p>
        </w:tc>
      </w:tr>
    </w:tbl>
    <w:p>
      <w:pPr>
        <w:pStyle w:val="Heading1"/>
      </w:pPr>
      <w:r>
        <w:t xml:space="preserve">Métriques de maturité et benchmarking</w:t>
      </w:r>
    </w:p>
    <w:p>
      <w:r>
        <w:rPr>
          <w:rFonts w:ascii="Arial" w:cs="Arial" w:eastAsia="Arial" w:hAnsi="Arial"/>
          <w:color w:val="404040"/>
          <w:sz w:val="22"/>
          <w:szCs w:val="22"/>
        </w:rPr>
        <w:t xml:space="preserve">Pour évaluer la progression vers une amelioration continue, [NOM_ORGANISATION] utilisé un modele de maturité IA a 5 niveaux: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4360"/>
      </w:tblGrid>
      <w:tr>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Niveau</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Caracteristiques</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Pratiques clés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 Initial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Ameliorations ad-hoc, pas de processus formel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Reactive problem-solving, apprentissages non documentés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 Repete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Procèssus définis pour domaines critiques, documentation basique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REX pour incidents majeurs, feuille de route informelle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 Defini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Procèssus standardises et documentés pour tous les domaines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PDCA formel, feuille de route publique, métriques tracees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 Quantifiee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Procèssus optimises avec métriques quantitatives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Pilotage par métriques, benchmarking externe, innovations continues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 Optimisee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Culture d'amelioration continue profondement enracine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Innovation permanente, benchmark industry leader, feedback loops continus</w:t>
            </w:r>
          </w:p>
        </w:tc>
      </w:tr>
    </w:tbl>
    <w:p>
      <w:pPr>
        <w:pStyle w:val="Heading1"/>
      </w:pPr>
      <w:r>
        <w:t xml:space="preserve">Innovation et experimentations</w:t>
      </w:r>
    </w:p>
    <w:p>
      <w:r>
        <w:rPr>
          <w:rFonts w:ascii="Arial" w:cs="Arial" w:eastAsia="Arial" w:hAnsi="Arial"/>
          <w:color w:val="404040"/>
          <w:sz w:val="22"/>
          <w:szCs w:val="22"/>
        </w:rPr>
        <w:t xml:space="preserve">En complement de l'amelioration continue des systèmes existants, [NOM_ORGANISATION] investit dans l'experimentation et l'innovation IA:</w:t>
      </w:r>
    </w:p>
    <w:p>
      <w:pPr>
        <w:pStyle w:val="Heading2"/>
      </w:pPr>
      <w:r>
        <w:t xml:space="preserve">Innovation labs et hackathons</w:t>
      </w:r>
    </w:p>
    <w:p>
      <w:pPr>
        <w:pStyle w:val="ListParagraph"/>
        <w:numPr>
          <w:ilvl w:val="0"/>
          <w:numId w:val="2"/>
        </w:numPr>
      </w:pPr>
      <w:r>
        <w:rPr>
          <w:rFonts w:ascii="Arial" w:cs="Arial" w:eastAsia="Arial" w:hAnsi="Arial"/>
          <w:color w:val="404040"/>
          <w:sz w:val="22"/>
          <w:szCs w:val="22"/>
        </w:rPr>
        <w:t xml:space="preserve">Allocation de 10-15% du temps des equipes pour experimentation libre</w:t>
      </w:r>
    </w:p>
    <w:p>
      <w:pPr>
        <w:pStyle w:val="ListParagraph"/>
        <w:numPr>
          <w:ilvl w:val="0"/>
          <w:numId w:val="2"/>
        </w:numPr>
      </w:pPr>
      <w:r>
        <w:rPr>
          <w:rFonts w:ascii="Arial" w:cs="Arial" w:eastAsia="Arial" w:hAnsi="Arial"/>
          <w:color w:val="404040"/>
          <w:sz w:val="22"/>
          <w:szCs w:val="22"/>
        </w:rPr>
        <w:t xml:space="preserve">Hackathons internes annuels sur des themes IA strategiques</w:t>
      </w:r>
    </w:p>
    <w:p>
      <w:pPr>
        <w:pStyle w:val="ListParagraph"/>
        <w:numPr>
          <w:ilvl w:val="0"/>
          <w:numId w:val="2"/>
        </w:numPr>
      </w:pPr>
      <w:r>
        <w:rPr>
          <w:rFonts w:ascii="Arial" w:cs="Arial" w:eastAsia="Arial" w:hAnsi="Arial"/>
          <w:color w:val="404040"/>
          <w:sz w:val="22"/>
          <w:szCs w:val="22"/>
        </w:rPr>
        <w:t xml:space="preserve">Partenariats avec universites et centres de recherche pour acces aux dernières techniques</w:t>
      </w:r>
    </w:p>
    <w:p>
      <w:pPr>
        <w:pStyle w:val="Heading2"/>
      </w:pPr>
      <w:r>
        <w:t xml:space="preserve">Évaluation de nouvelles technologies</w:t>
      </w:r>
    </w:p>
    <w:p>
      <w:pPr>
        <w:pStyle w:val="ListParagraph"/>
        <w:numPr>
          <w:ilvl w:val="0"/>
          <w:numId w:val="2"/>
        </w:numPr>
      </w:pPr>
      <w:r>
        <w:rPr>
          <w:rFonts w:ascii="Arial" w:cs="Arial" w:eastAsia="Arial" w:hAnsi="Arial"/>
          <w:color w:val="404040"/>
          <w:sz w:val="22"/>
          <w:szCs w:val="22"/>
        </w:rPr>
        <w:t xml:space="preserve">Veille technologique systématique (LLM, IA generative, IA multimodal, etc.)</w:t>
      </w:r>
    </w:p>
    <w:p>
      <w:pPr>
        <w:pStyle w:val="ListParagraph"/>
        <w:numPr>
          <w:ilvl w:val="0"/>
          <w:numId w:val="2"/>
        </w:numPr>
      </w:pPr>
      <w:r>
        <w:rPr>
          <w:rFonts w:ascii="Arial" w:cs="Arial" w:eastAsia="Arial" w:hAnsi="Arial"/>
          <w:color w:val="404040"/>
          <w:sz w:val="22"/>
          <w:szCs w:val="22"/>
        </w:rPr>
        <w:t xml:space="preserve">Prototypes et POC pour évaluer l'applicabilite</w:t>
      </w:r>
    </w:p>
    <w:p>
      <w:pPr>
        <w:pStyle w:val="ListParagraph"/>
        <w:numPr>
          <w:ilvl w:val="0"/>
          <w:numId w:val="2"/>
        </w:numPr>
      </w:pPr>
      <w:r>
        <w:rPr>
          <w:rFonts w:ascii="Arial" w:cs="Arial" w:eastAsia="Arial" w:hAnsi="Arial"/>
          <w:color w:val="404040"/>
          <w:sz w:val="22"/>
          <w:szCs w:val="22"/>
        </w:rPr>
        <w:t xml:space="preserve">Évaluation des bénéfices, risques et impacts éthiques avant adoption</w:t>
      </w:r>
    </w:p>
    <w:p>
      <w:pPr>
        <w:pStyle w:val="Heading2"/>
      </w:pPr>
      <w:r>
        <w:t xml:space="preserve">Partenariats et ecosysteme</w:t>
      </w:r>
    </w:p>
    <w:p>
      <w:pPr>
        <w:pStyle w:val="ListParagraph"/>
        <w:numPr>
          <w:ilvl w:val="0"/>
          <w:numId w:val="2"/>
        </w:numPr>
      </w:pPr>
      <w:r>
        <w:rPr>
          <w:rFonts w:ascii="Arial" w:cs="Arial" w:eastAsia="Arial" w:hAnsi="Arial"/>
          <w:color w:val="404040"/>
          <w:sz w:val="22"/>
          <w:szCs w:val="22"/>
        </w:rPr>
        <w:t xml:space="preserve">Participation dans les forums de gouvernance IA du secteur public quebecois</w:t>
      </w:r>
    </w:p>
    <w:p>
      <w:pPr>
        <w:pStyle w:val="ListParagraph"/>
        <w:numPr>
          <w:ilvl w:val="0"/>
          <w:numId w:val="2"/>
        </w:numPr>
      </w:pPr>
      <w:r>
        <w:rPr>
          <w:rFonts w:ascii="Arial" w:cs="Arial" w:eastAsia="Arial" w:hAnsi="Arial"/>
          <w:color w:val="404040"/>
          <w:sz w:val="22"/>
          <w:szCs w:val="22"/>
        </w:rPr>
        <w:t xml:space="preserve">Abonnement a des plateformes de monitoring des tendances (Gartner Hype Cycle, etc.)</w:t>
      </w:r>
    </w:p>
    <w:p>
      <w:pPr>
        <w:pStyle w:val="ListParagraph"/>
        <w:numPr>
          <w:ilvl w:val="0"/>
          <w:numId w:val="2"/>
        </w:numPr>
      </w:pPr>
      <w:r>
        <w:rPr>
          <w:rFonts w:ascii="Arial" w:cs="Arial" w:eastAsia="Arial" w:hAnsi="Arial"/>
          <w:color w:val="404040"/>
          <w:sz w:val="22"/>
          <w:szCs w:val="22"/>
        </w:rPr>
        <w:t xml:space="preserve">Collaboration avec des fournisseurs d'IA pour features nouvelles</w:t>
      </w: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Coordinateur d'amelioration continue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Gere le processus PDCA, la feuille de route et le suivi</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Innovation manager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les experimentations et les POC</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Mentor PDCA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Guide les equipes dans la méthodologie PDCA</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Définition de la politique</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Approuver et communiquer la politique d'amelioration continue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Etablissement du processus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Creation des templates, feuille de route, métriques de maturité</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Formation et coaching</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Former les equipes a la méthodologie PDCA</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4 - Premieres initiatives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Lancer 3-5 initiatives pilotes d'amelioration continue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5 - Operations courantes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 courante des ameliorations, suivi de maturité</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[DATE_DEBUT_PHASE5]</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Amelioration continue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Procèssus permanent d'identification et mise en œuvre de petites ameliorations incrementales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Cycle PDCA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Cycle Plan-Do-Check-Act pour la gestion iterative des ameliorations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Drift du modele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Dégradation progressive de la performance d'un modele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Fairness constraints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Contraintes algorithmiques imposant une équité entre groupes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POC (Proof of Concept)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Prototype ou demonstration pour valider une hypothese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Maturite CMM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Niveau de maturité des processus sur une echelle 1-5</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Politique d'amelioration continue de l'IA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2026-03-05T02:14:47.186Z</dcterms:created>
  <dcterms:modified xsi:type="dcterms:W3CDTF">2026-03-05T02:14:47.186Z</dcterms:modified>
</cp:coreProperties>
</file>

<file path=docProps/custom.xml><?xml version="1.0" encoding="utf-8"?>
<Properties xmlns="http://schemas.openxmlformats.org/officeDocument/2006/custom-properties" xmlns:vt="http://schemas.openxmlformats.org/officeDocument/2006/docPropsVTypes"/>
</file>