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Plan de communication sur l'IA</w:t>
      </w:r>
    </w:p>
    <w:p>
      <w:pPr>
        <w:spacing w:after="600"/>
        <w:jc w:val="center"/>
      </w:pPr>
      <w:r>
        <w:rPr>
          <w:rFonts w:ascii="Arial" w:cs="Arial" w:eastAsia="Arial" w:hAnsi="Arial"/>
          <w:color w:val="2E75B6"/>
          <w:sz w:val="24"/>
          <w:szCs w:val="24"/>
        </w:rPr>
        <w:t xml:space="preserve">Strategie de communication coherente pour les initiatives d'intelligence artificielle</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Guide de communication organisationnelle</w:t>
      </w:r>
    </w:p>
    <w:p>
      <w:pPr>
        <w:pStyle w:val="ListParagraph"/>
        <w:numPr>
          <w:ilvl w:val="0"/>
          <w:numId w:val="2"/>
        </w:numPr>
      </w:pPr>
      <w:r>
        <w:rPr>
          <w:rFonts w:ascii="Arial" w:cs="Arial" w:eastAsia="Arial" w:hAnsi="Arial"/>
          <w:color w:val="404040"/>
          <w:sz w:val="22"/>
          <w:szCs w:val="22"/>
        </w:rPr>
        <w:t xml:space="preserve">Norme ISO 42001 - Communications de sensibilisation a l'IA</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Objet et portée</w:t>
      </w:r>
    </w:p>
    <w:p>
      <w:r>
        <w:rPr>
          <w:rFonts w:ascii="Arial" w:cs="Arial" w:eastAsia="Arial" w:hAnsi="Arial"/>
          <w:color w:val="404040"/>
          <w:sz w:val="22"/>
          <w:szCs w:val="22"/>
        </w:rPr>
        <w:t xml:space="preserve">Le présent plan de communication etablit une strategie coherente de communication interne et externe concernant l'intelligence artificielle (IA) au sein de [NOM_ORGANISATION].</w:t>
      </w:r>
    </w:p>
    <w:p>
      <w:pPr>
        <w:pStyle w:val="Heading1"/>
      </w:pPr>
      <w:r>
        <w:t xml:space="preserve">Objectifs de communication</w:t>
      </w:r>
    </w:p>
    <w:p>
      <w:pPr>
        <w:pStyle w:val="ListParagraph"/>
        <w:numPr>
          <w:ilvl w:val="0"/>
          <w:numId w:val="3"/>
        </w:numPr>
      </w:pPr>
      <w:r>
        <w:rPr>
          <w:rFonts w:ascii="Arial" w:cs="Arial" w:eastAsia="Arial" w:hAnsi="Arial"/>
          <w:color w:val="404040"/>
          <w:sz w:val="22"/>
          <w:szCs w:val="22"/>
        </w:rPr>
        <w:t xml:space="preserve">Informer les parties prenantes sur les initiatives IA</w:t>
      </w:r>
    </w:p>
    <w:p>
      <w:pPr>
        <w:pStyle w:val="ListParagraph"/>
        <w:numPr>
          <w:ilvl w:val="0"/>
          <w:numId w:val="3"/>
        </w:numPr>
      </w:pPr>
      <w:r>
        <w:rPr>
          <w:rFonts w:ascii="Arial" w:cs="Arial" w:eastAsia="Arial" w:hAnsi="Arial"/>
          <w:color w:val="404040"/>
          <w:sz w:val="22"/>
          <w:szCs w:val="22"/>
        </w:rPr>
        <w:t xml:space="preserve">Expliquer comment l'IA est utilisee de manière responsable et ethique</w:t>
      </w:r>
    </w:p>
    <w:p>
      <w:pPr>
        <w:pStyle w:val="ListParagraph"/>
        <w:numPr>
          <w:ilvl w:val="0"/>
          <w:numId w:val="3"/>
        </w:numPr>
      </w:pPr>
      <w:r>
        <w:rPr>
          <w:rFonts w:ascii="Arial" w:cs="Arial" w:eastAsia="Arial" w:hAnsi="Arial"/>
          <w:color w:val="404040"/>
          <w:sz w:val="22"/>
          <w:szCs w:val="22"/>
        </w:rPr>
        <w:t xml:space="preserve">Clarifier l'impact de l'IA sur les employés et les clients</w:t>
      </w:r>
    </w:p>
    <w:p>
      <w:pPr>
        <w:pStyle w:val="ListParagraph"/>
        <w:numPr>
          <w:ilvl w:val="0"/>
          <w:numId w:val="3"/>
        </w:numPr>
      </w:pPr>
      <w:r>
        <w:rPr>
          <w:rFonts w:ascii="Arial" w:cs="Arial" w:eastAsia="Arial" w:hAnsi="Arial"/>
          <w:color w:val="404040"/>
          <w:sz w:val="22"/>
          <w:szCs w:val="22"/>
        </w:rPr>
        <w:t xml:space="preserve">Demonstrer l'engagement envers la protection des données et des droits humains</w:t>
      </w:r>
    </w:p>
    <w:p>
      <w:pPr>
        <w:pStyle w:val="ListParagraph"/>
        <w:numPr>
          <w:ilvl w:val="0"/>
          <w:numId w:val="3"/>
        </w:numPr>
      </w:pPr>
      <w:r>
        <w:rPr>
          <w:rFonts w:ascii="Arial" w:cs="Arial" w:eastAsia="Arial" w:hAnsi="Arial"/>
          <w:color w:val="404040"/>
          <w:sz w:val="22"/>
          <w:szCs w:val="22"/>
        </w:rPr>
        <w:t xml:space="preserve">Positionner [NOM_ORGANISATION] comme chef de file responsable en IA</w:t>
      </w:r>
    </w:p>
    <w:p>
      <w:pPr>
        <w:pStyle w:val="Heading1"/>
      </w:pPr>
      <w:r>
        <w:t xml:space="preserve">Segmentation par audience et messages clés</w:t>
      </w:r>
    </w:p>
    <w:p>
      <w:pPr>
        <w:pStyle w:val="Heading2"/>
      </w:pPr>
      <w:r>
        <w:t xml:space="preserve">Employes</w:t>
      </w:r>
    </w:p>
    <w:p>
      <w:r>
        <w:rPr>
          <w:rFonts w:ascii="Arial" w:cs="Arial" w:eastAsia="Arial" w:hAnsi="Arial"/>
          <w:color w:val="404040"/>
          <w:sz w:val="22"/>
          <w:szCs w:val="22"/>
        </w:rPr>
        <w:t xml:space="preserve">L'IA est un outil pour rendre votre travail plus efficace et enrichissant. Nous investissons dans la formation pour votre adaptation. Vos données et votre vie privee sont protégées.</w:t>
      </w:r>
    </w:p>
    <w:p>
      <w:pPr>
        <w:pStyle w:val="Heading2"/>
      </w:pPr>
      <w:r>
        <w:t xml:space="preserve">Clients</w:t>
      </w:r>
    </w:p>
    <w:p>
      <w:r>
        <w:rPr>
          <w:rFonts w:ascii="Arial" w:cs="Arial" w:eastAsia="Arial" w:hAnsi="Arial"/>
          <w:color w:val="404040"/>
          <w:sz w:val="22"/>
          <w:szCs w:val="22"/>
        </w:rPr>
        <w:t xml:space="preserve">L'IA améliore la qualite et la rapidité de nos services. Vos données personnelles sont complètement protégées selon la Loi 25. Vous conservez le control sur l'utilisation de vos informations.</w:t>
      </w:r>
    </w:p>
    <w:p>
      <w:pPr>
        <w:pStyle w:val="Heading2"/>
      </w:pPr>
      <w:r>
        <w:t xml:space="preserve">Investisseurs</w:t>
      </w:r>
    </w:p>
    <w:p>
      <w:r>
        <w:rPr>
          <w:rFonts w:ascii="Arial" w:cs="Arial" w:eastAsia="Arial" w:hAnsi="Arial"/>
          <w:color w:val="404040"/>
          <w:sz w:val="22"/>
          <w:szCs w:val="22"/>
        </w:rPr>
        <w:t xml:space="preserve">L'IA positionne [NOM_ORGANISATION] pour une croissance durable. Nous gérons les risques de manière proactive et integree. Notre approche responsable renforce notre reputation.</w:t>
      </w:r>
    </w:p>
    <w:p>
      <w:pPr>
        <w:pStyle w:val="Heading1"/>
      </w:pPr>
      <w:r>
        <w:t xml:space="preserve">Canaux de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24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Canal</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Audience</w:t>
            </w:r>
          </w:p>
        </w:tc>
        <w:tc>
          <w:tcPr>
            <w:tcW w:type="dxa" w:w="24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Fréquence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Intranet/Blog</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Tous les employés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Bi-mensuelle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Formations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Employes cibles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Continu</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Site web public</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Public général</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Mise a jour selon les changements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Communiqués de presse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Media et grand public</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 besoin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Rapports CSR/RSE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Investisseurs, autorités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Annuelle</w:t>
            </w:r>
          </w:p>
        </w:tc>
      </w:tr>
    </w:tbl>
    <w:p>
      <w:pPr>
        <w:pStyle w:val="Heading1"/>
      </w:pPr>
      <w:r>
        <w:t xml:space="preserve">Métriques de succès</w:t>
      </w:r>
    </w:p>
    <w:p>
      <w:pPr>
        <w:pStyle w:val="Heading2"/>
      </w:pPr>
      <w:r>
        <w:t xml:space="preserve">Indicateurs clés de performance</w:t>
      </w:r>
    </w:p>
    <w:p>
      <w:pPr>
        <w:pStyle w:val="ListParagraph"/>
        <w:numPr>
          <w:ilvl w:val="0"/>
          <w:numId w:val="2"/>
        </w:numPr>
      </w:pPr>
      <w:r>
        <w:rPr>
          <w:rFonts w:ascii="Arial" w:cs="Arial" w:eastAsia="Arial" w:hAnsi="Arial"/>
          <w:color w:val="404040"/>
          <w:sz w:val="22"/>
          <w:szCs w:val="22"/>
        </w:rPr>
        <w:t xml:space="preserve">% employés sensibilises sur les initiatives IA : 80%+ dans 3 mois</w:t>
      </w:r>
    </w:p>
    <w:p>
      <w:pPr>
        <w:pStyle w:val="ListParagraph"/>
        <w:numPr>
          <w:ilvl w:val="0"/>
          <w:numId w:val="2"/>
        </w:numPr>
      </w:pPr>
      <w:r>
        <w:rPr>
          <w:rFonts w:ascii="Arial" w:cs="Arial" w:eastAsia="Arial" w:hAnsi="Arial"/>
          <w:color w:val="404040"/>
          <w:sz w:val="22"/>
          <w:szCs w:val="22"/>
        </w:rPr>
        <w:t xml:space="preserve">Compréhension de la protection des données : 75%+ score</w:t>
      </w:r>
    </w:p>
    <w:p>
      <w:pPr>
        <w:pStyle w:val="ListParagraph"/>
        <w:numPr>
          <w:ilvl w:val="0"/>
          <w:numId w:val="2"/>
        </w:numPr>
      </w:pPr>
      <w:r>
        <w:rPr>
          <w:rFonts w:ascii="Arial" w:cs="Arial" w:eastAsia="Arial" w:hAnsi="Arial"/>
          <w:color w:val="404040"/>
          <w:sz w:val="22"/>
          <w:szCs w:val="22"/>
        </w:rPr>
        <w:t xml:space="preserve">Taux d'adoption des outils IA : 60%+ utilisation</w:t>
      </w:r>
    </w:p>
    <w:p>
      <w:pPr>
        <w:pStyle w:val="ListParagraph"/>
        <w:numPr>
          <w:ilvl w:val="0"/>
          <w:numId w:val="2"/>
        </w:numPr>
      </w:pPr>
      <w:r>
        <w:rPr>
          <w:rFonts w:ascii="Arial" w:cs="Arial" w:eastAsia="Arial" w:hAnsi="Arial"/>
          <w:color w:val="404040"/>
          <w:sz w:val="22"/>
          <w:szCs w:val="22"/>
        </w:rPr>
        <w:t xml:space="preserve">Satisfaction clients : 70%+ perception positive</w:t>
      </w:r>
    </w:p>
    <w:p>
      <w:pPr>
        <w:pStyle w:val="ListParagraph"/>
        <w:numPr>
          <w:ilvl w:val="0"/>
          <w:numId w:val="2"/>
        </w:numPr>
      </w:pPr>
      <w:r>
        <w:rPr>
          <w:rFonts w:ascii="Arial" w:cs="Arial" w:eastAsia="Arial" w:hAnsi="Arial"/>
          <w:color w:val="404040"/>
          <w:sz w:val="22"/>
          <w:szCs w:val="22"/>
        </w:rPr>
        <w:t xml:space="preserve">Conformité reglementaire : Zero incident de non-conformite</w:t>
      </w:r>
    </w:p>
    <w:p>
      <w:pPr>
        <w:pStyle w:val="Heading1"/>
      </w:pPr>
      <w:r>
        <w:t xml:space="preserve">Gestion de la communication en situation de crise</w:t>
      </w:r>
    </w:p>
    <w:p>
      <w:pPr>
        <w:pStyle w:val="Heading2"/>
      </w:pPr>
      <w:r>
        <w:t xml:space="preserve">Principes fondamentaux</w:t>
      </w:r>
    </w:p>
    <w:p>
      <w:pPr>
        <w:pStyle w:val="ListParagraph"/>
        <w:numPr>
          <w:ilvl w:val="0"/>
          <w:numId w:val="2"/>
        </w:numPr>
      </w:pPr>
      <w:r>
        <w:rPr>
          <w:rFonts w:ascii="Arial" w:cs="Arial" w:eastAsia="Arial" w:hAnsi="Arial"/>
          <w:color w:val="404040"/>
          <w:sz w:val="22"/>
          <w:szCs w:val="22"/>
        </w:rPr>
        <w:t xml:space="preserve">Repondre rapidement (dans les 24 heures)</w:t>
      </w:r>
    </w:p>
    <w:p>
      <w:pPr>
        <w:pStyle w:val="ListParagraph"/>
        <w:numPr>
          <w:ilvl w:val="0"/>
          <w:numId w:val="2"/>
        </w:numPr>
      </w:pPr>
      <w:r>
        <w:rPr>
          <w:rFonts w:ascii="Arial" w:cs="Arial" w:eastAsia="Arial" w:hAnsi="Arial"/>
          <w:color w:val="404040"/>
          <w:sz w:val="22"/>
          <w:szCs w:val="22"/>
        </w:rPr>
        <w:t xml:space="preserve">Etre transparent sur ce qui s'est passe</w:t>
      </w:r>
    </w:p>
    <w:p>
      <w:pPr>
        <w:pStyle w:val="ListParagraph"/>
        <w:numPr>
          <w:ilvl w:val="0"/>
          <w:numId w:val="2"/>
        </w:numPr>
      </w:pPr>
      <w:r>
        <w:rPr>
          <w:rFonts w:ascii="Arial" w:cs="Arial" w:eastAsia="Arial" w:hAnsi="Arial"/>
          <w:color w:val="404040"/>
          <w:sz w:val="22"/>
          <w:szCs w:val="22"/>
        </w:rPr>
        <w:t xml:space="preserve">Prendre la responsabilite et montrer engagement à améliorerr</w:t>
      </w:r>
    </w:p>
    <w:p>
      <w:pPr>
        <w:pStyle w:val="ListParagraph"/>
        <w:numPr>
          <w:ilvl w:val="0"/>
          <w:numId w:val="2"/>
        </w:numPr>
      </w:pPr>
      <w:r>
        <w:rPr>
          <w:rFonts w:ascii="Arial" w:cs="Arial" w:eastAsia="Arial" w:hAnsi="Arial"/>
          <w:color w:val="404040"/>
          <w:sz w:val="22"/>
          <w:szCs w:val="22"/>
        </w:rPr>
        <w:t xml:space="preserve">Coordonner tous les messages</w:t>
      </w:r>
    </w:p>
    <w:p>
      <w:pPr>
        <w:pStyle w:val="ListParagraph"/>
        <w:numPr>
          <w:ilvl w:val="0"/>
          <w:numId w:val="2"/>
        </w:numPr>
      </w:pPr>
      <w:r>
        <w:rPr>
          <w:rFonts w:ascii="Arial" w:cs="Arial" w:eastAsia="Arial" w:hAnsi="Arial"/>
          <w:color w:val="404040"/>
          <w:sz w:val="22"/>
          <w:szCs w:val="22"/>
        </w:rPr>
        <w:t xml:space="preserve">Communiquer des mises à jour régulières</w:t>
      </w: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communication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Coordinate le plan et les messages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Valide tous les messages concernant la confidentialité</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Preparation et planification</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[MOIS_1_2]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Lancement et premiers communications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[MOIS_3_4]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Amplification et deploiement</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[MOIS_5_9]</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Suivi et ajustement</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[MOIS_10_12]</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semestrielle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Communication strategique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Elaboration et diffusion de messages organisationnels clés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Transparence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Divulgation complete et honnete des faits pertinents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Acceptabilité sociale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Degre auquel une technologie est percue positivement par la societe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Plan de communication sur l'IA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2026-03-05T02:15:17.202Z</dcterms:created>
  <dcterms:modified xsi:type="dcterms:W3CDTF">2026-03-05T02:15:17.202Z</dcterms:modified>
</cp:coreProperties>
</file>

<file path=docProps/custom.xml><?xml version="1.0" encoding="utf-8"?>
<Properties xmlns="http://schemas.openxmlformats.org/officeDocument/2006/custom-properties" xmlns:vt="http://schemas.openxmlformats.org/officeDocument/2006/docPropsVTypes"/>
</file>