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0E2" w:rsidRPr="00BA70E2" w:rsidRDefault="005A7F1E" w:rsidP="00BA70E2">
      <w:pPr>
        <w:jc w:val="center"/>
        <w:rPr>
          <w:b/>
          <w:color w:val="FF0000"/>
        </w:rPr>
      </w:pPr>
      <w:r>
        <w:rPr>
          <w:b/>
          <w:color w:val="FF0000"/>
        </w:rPr>
        <w:t>Incertitudes sur les mesures de pH réalisées dans le Tp1</w:t>
      </w:r>
    </w:p>
    <w:p w:rsidR="00BA70E2" w:rsidRDefault="00CD75B8">
      <w:r>
        <w:t>Cliquer sur ce lien </w:t>
      </w:r>
      <w:proofErr w:type="gramStart"/>
      <w:r>
        <w:t>:</w:t>
      </w:r>
      <w:proofErr w:type="gramEnd"/>
      <w:hyperlink r:id="rId5" w:history="1">
        <w:r w:rsidRPr="005607A8">
          <w:rPr>
            <w:rStyle w:val="Lienhypertexte"/>
          </w:rPr>
          <w:t>ici</w:t>
        </w:r>
      </w:hyperlink>
    </w:p>
    <w:p w:rsidR="00AA1F62" w:rsidRDefault="006600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75.55pt;margin-top:38pt;width:165.15pt;height:212.9pt;z-index:251670528;mso-width-relative:margin;mso-height-relative:margin">
            <v:textbox inset=".5mm,,.5mm">
              <w:txbxContent>
                <w:p w:rsidR="0000455B" w:rsidRDefault="008A4CA0">
                  <w:r w:rsidRPr="008A4CA0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02253" cy="1616451"/>
                        <wp:effectExtent l="19050" t="0" r="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2098" cy="1616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A4CA0" w:rsidRDefault="008A4CA0" w:rsidP="008A4CA0">
                  <w:pPr>
                    <w:spacing w:after="0" w:line="240" w:lineRule="auto"/>
                  </w:pPr>
                  <w:r>
                    <w:t>Télécharger les documents sur votre ordinateur :</w:t>
                  </w:r>
                </w:p>
                <w:p w:rsidR="008A4CA0" w:rsidRDefault="008A4CA0" w:rsidP="008A4CA0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204" w:hanging="227"/>
                  </w:pPr>
                  <w:r>
                    <w:t>sélectionner tous les documents (maj+sélectionner)</w:t>
                  </w:r>
                </w:p>
                <w:p w:rsidR="008A4CA0" w:rsidRDefault="008A4CA0" w:rsidP="008A4CA0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204" w:hanging="227"/>
                  </w:pPr>
                  <w:r>
                    <w:t>clic  droit … download</w:t>
                  </w:r>
                </w:p>
              </w:txbxContent>
            </v:textbox>
            <w10:wrap type="square"/>
          </v:shape>
        </w:pict>
      </w:r>
      <w:r w:rsidR="0000455B">
        <w:t>Le notebook « Incertitude sur les mesures de pH réalisées dans le Tp1 » s’ouvre dans votre navigateur. Dans ce fichier, vous pourrez directement lire/écrire du python dans les cellules présentant des crochets [] devant.</w:t>
      </w:r>
    </w:p>
    <w:p w:rsidR="00CD75B8" w:rsidRDefault="0000455B">
      <w:r>
        <w:t xml:space="preserve">Lire et </w:t>
      </w:r>
      <w:r w:rsidR="00CD75B8">
        <w:t>faire le travail demandé dans le notebook.</w:t>
      </w:r>
      <w:r>
        <w:t xml:space="preserve">  Enregistrer votre travail </w:t>
      </w:r>
      <w:r w:rsidR="008A4CA0">
        <w:t xml:space="preserve">régulièrement </w:t>
      </w:r>
      <w:r>
        <w:t>ainsi que tous les documents se trouvant à droite à l’aide d’un clic droit (voir ci-</w:t>
      </w:r>
      <w:r w:rsidR="008A4CA0">
        <w:t>dessous</w:t>
      </w:r>
      <w:r>
        <w:t>).</w:t>
      </w:r>
    </w:p>
    <w:p w:rsidR="008A4CA0" w:rsidRDefault="008A4CA0"/>
    <w:p w:rsidR="008A4CA0" w:rsidRDefault="008A4CA0"/>
    <w:p w:rsidR="008A4CA0" w:rsidRDefault="008A4CA0"/>
    <w:p w:rsidR="008A4CA0" w:rsidRDefault="008A4CA0"/>
    <w:p w:rsidR="008A4CA0" w:rsidRDefault="008A4CA0"/>
    <w:p w:rsidR="0000455B" w:rsidRDefault="00660062">
      <w:r>
        <w:rPr>
          <w:noProof/>
          <w:lang w:eastAsia="fr-FR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7" type="#_x0000_t47" style="position:absolute;margin-left:7.1pt;margin-top:180.65pt;width:74.95pt;height:35.5pt;z-index:251673600" adj="33747,-60571,21600,16094,17392,27837,19309,30544">
            <v:stroke startarrow="block"/>
            <v:textbox>
              <w:txbxContent>
                <w:p w:rsidR="00E55C53" w:rsidRDefault="00E55C53" w:rsidP="00E55C53">
                  <w:pPr>
                    <w:spacing w:after="0" w:line="240" w:lineRule="auto"/>
                  </w:pPr>
                  <w:r>
                    <w:t>Supprime une cellule</w:t>
                  </w:r>
                </w:p>
              </w:txbxContent>
            </v:textbox>
            <o:callout v:ext="edit" gap="0" distance="9.05pt" length="-.1pt" minusx="t" dropauto="t"/>
            <w10:anchorlock/>
          </v:shape>
        </w:pict>
      </w:r>
      <w:r>
        <w:rPr>
          <w:noProof/>
          <w:lang w:eastAsia="fr-FR"/>
        </w:rPr>
        <w:pict>
          <v:shape id="_x0000_s1035" type="#_x0000_t47" style="position:absolute;margin-left:160.4pt;margin-top:25.2pt;width:113.45pt;height:21pt;z-index:251671552" adj="-8187,48651,0,9309,-9453,44074,-8187,48651">
            <v:stroke startarrow="block"/>
            <v:textbox>
              <w:txbxContent>
                <w:p w:rsidR="008A4CA0" w:rsidRDefault="008A4CA0">
                  <w:r>
                    <w:t>Ajouter une cellule</w:t>
                  </w:r>
                </w:p>
              </w:txbxContent>
            </v:textbox>
            <o:callout v:ext="edit" gap="0" distance="9.05pt" length="-.1pt" minusy="t" dropauto="t"/>
            <w10:anchorlock/>
          </v:shape>
        </w:pict>
      </w:r>
      <w:r w:rsidR="0000455B">
        <w:t>Aides sur l’utilisation de ce document</w:t>
      </w:r>
      <w:r w:rsidR="008A4CA0">
        <w:t> :</w:t>
      </w:r>
    </w:p>
    <w:p w:rsidR="008A4CA0" w:rsidRDefault="00660062">
      <w:r>
        <w:rPr>
          <w:noProof/>
          <w:lang w:eastAsia="fr-FR"/>
        </w:rPr>
        <w:pict>
          <v:shape id="_x0000_s1038" type="#_x0000_t47" style="position:absolute;margin-left:172.4pt;margin-top:150.65pt;width:113.45pt;height:37.35pt;z-index:251674624" adj="-3379,-54159,0,5234,-9453,24781,-8187,27354">
            <v:stroke startarrow="block"/>
            <v:textbox>
              <w:txbxContent>
                <w:p w:rsidR="00E55C53" w:rsidRDefault="00E55C53" w:rsidP="00E55C53">
                  <w:r>
                    <w:t>Exécute le code dans une cellule</w:t>
                  </w:r>
                </w:p>
              </w:txbxContent>
            </v:textbox>
            <o:callout v:ext="edit" gap="0" distance="9.05pt" length="-.1pt" dropauto="t"/>
            <w10:anchorlock/>
          </v:shape>
        </w:pict>
      </w:r>
      <w:r>
        <w:rPr>
          <w:noProof/>
          <w:lang w:eastAsia="fr-FR"/>
        </w:rPr>
        <w:pict>
          <v:shape id="_x0000_s1036" type="#_x0000_t47" style="position:absolute;margin-left:359.4pt;margin-top:-2.8pt;width:185.4pt;height:65.2pt;z-index:251672576" adj="-5010,15670,0,2998,-5784,14196,-5010,15670">
            <v:stroke startarrow="block"/>
            <v:textbox>
              <w:txbxContent>
                <w:p w:rsidR="008A4CA0" w:rsidRPr="00E55C53" w:rsidRDefault="00E55C53" w:rsidP="008A4CA0">
                  <w:r>
                    <w:t>S</w:t>
                  </w:r>
                  <w:r w:rsidR="008A4CA0">
                    <w:t xml:space="preserve">électionner </w:t>
                  </w:r>
                  <w:r w:rsidR="008A4CA0" w:rsidRPr="00E55C53">
                    <w:rPr>
                      <w:b/>
                    </w:rPr>
                    <w:t>code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(pour écrire en python) ou </w:t>
                  </w:r>
                  <w:r w:rsidRPr="00E55C53">
                    <w:rPr>
                      <w:b/>
                    </w:rPr>
                    <w:t>raw</w:t>
                  </w:r>
                  <w:r>
                    <w:t xml:space="preserve"> (pour écrire en texte brut si vous voulez répondre à une question en français.</w:t>
                  </w:r>
                </w:p>
              </w:txbxContent>
            </v:textbox>
            <o:callout v:ext="edit" gap="0" distance="9.05pt" length="-.1pt" minusy="t" dropauto="t"/>
            <w10:anchorlock/>
          </v:shape>
        </w:pict>
      </w:r>
    </w:p>
    <w:p w:rsidR="0000455B" w:rsidRDefault="00660062">
      <w:r>
        <w:rPr>
          <w:noProof/>
          <w:lang w:eastAsia="fr-FR"/>
        </w:rPr>
        <w:pict>
          <v:shape id="_x0000_s1032" type="#_x0000_t47" style="position:absolute;margin-left:372.35pt;margin-top:122.25pt;width:142.4pt;height:85.85pt;z-index:251667456" adj="-28403,-23814,0,2277,-17823,-26733,-16814,-25613">
            <v:stroke startarrow="classic"/>
            <v:textbox>
              <w:txbxContent>
                <w:p w:rsidR="003D4C7F" w:rsidRDefault="003D4C7F" w:rsidP="003D4C7F">
                  <w:pPr>
                    <w:spacing w:after="0" w:line="240" w:lineRule="auto"/>
                  </w:pPr>
                  <w:r>
                    <w:t>Permet d’effacer toutes les sorties et de toutes les exécuter à nouveau</w:t>
                  </w:r>
                  <w:r w:rsidR="00E55C53">
                    <w:t xml:space="preserve"> si des étoiles apparaissent entre les crochets [] à la place des numéros.</w:t>
                  </w:r>
                </w:p>
              </w:txbxContent>
            </v:textbox>
            <o:callout v:ext="edit" gap="0" distance="9.05pt" length="-.1pt" dropauto="t"/>
          </v:shape>
        </w:pict>
      </w:r>
      <w:r w:rsidR="0000455B">
        <w:rPr>
          <w:noProof/>
          <w:lang w:eastAsia="fr-FR"/>
        </w:rPr>
        <w:drawing>
          <wp:inline distT="0" distB="0" distL="0" distR="0">
            <wp:extent cx="6645910" cy="1550712"/>
            <wp:effectExtent l="19050" t="0" r="254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0E2" w:rsidRDefault="00BA70E2"/>
    <w:p w:rsidR="00BA70E2" w:rsidRDefault="00BA70E2"/>
    <w:p w:rsidR="00BA70E2" w:rsidRDefault="00BA70E2"/>
    <w:p w:rsidR="00BA70E2" w:rsidRDefault="00BA70E2"/>
    <w:p w:rsidR="00BA70E2" w:rsidRDefault="00BA70E2"/>
    <w:p w:rsidR="00BA70E2" w:rsidRDefault="00BA70E2"/>
    <w:p w:rsidR="00BA70E2" w:rsidRDefault="00BA70E2"/>
    <w:p w:rsidR="00BA70E2" w:rsidRDefault="00BA70E2"/>
    <w:p w:rsidR="00BA70E2" w:rsidRDefault="00BA70E2"/>
    <w:p w:rsidR="00BA70E2" w:rsidRDefault="00BA70E2"/>
    <w:p w:rsidR="00E114BE" w:rsidRDefault="00E114BE"/>
    <w:sectPr w:rsidR="00E114BE" w:rsidSect="00BA70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140"/>
    <w:multiLevelType w:val="hybridMultilevel"/>
    <w:tmpl w:val="CEC60F1E"/>
    <w:lvl w:ilvl="0" w:tplc="A38A7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44FFE"/>
    <w:rsid w:val="0000455B"/>
    <w:rsid w:val="00162382"/>
    <w:rsid w:val="002941A7"/>
    <w:rsid w:val="002E0E54"/>
    <w:rsid w:val="0030510B"/>
    <w:rsid w:val="003D4C7F"/>
    <w:rsid w:val="003D7662"/>
    <w:rsid w:val="00430E17"/>
    <w:rsid w:val="0045560A"/>
    <w:rsid w:val="004B2CA8"/>
    <w:rsid w:val="005607A8"/>
    <w:rsid w:val="00570421"/>
    <w:rsid w:val="005A3293"/>
    <w:rsid w:val="005A7F1E"/>
    <w:rsid w:val="00633967"/>
    <w:rsid w:val="00644FFE"/>
    <w:rsid w:val="00660062"/>
    <w:rsid w:val="007D7C7F"/>
    <w:rsid w:val="008A4CA0"/>
    <w:rsid w:val="008B710B"/>
    <w:rsid w:val="00992BB6"/>
    <w:rsid w:val="00995EAE"/>
    <w:rsid w:val="009D3952"/>
    <w:rsid w:val="00A41AAE"/>
    <w:rsid w:val="00AA1F62"/>
    <w:rsid w:val="00BA70E2"/>
    <w:rsid w:val="00BC3605"/>
    <w:rsid w:val="00CC00A1"/>
    <w:rsid w:val="00CD75B8"/>
    <w:rsid w:val="00E114BE"/>
    <w:rsid w:val="00E55C53"/>
    <w:rsid w:val="00E87F6D"/>
    <w:rsid w:val="00E9383B"/>
    <w:rsid w:val="00F1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allout" idref="#_x0000_s1037"/>
        <o:r id="V:Rule2" type="callout" idref="#_x0000_s1035"/>
        <o:r id="V:Rule3" type="callout" idref="#_x0000_s1038"/>
        <o:r id="V:Rule4" type="callout" idref="#_x0000_s1036"/>
        <o:r id="V:Rule5" type="callout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FF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D75B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A1F62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8A4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binder.org/v2/gh/fbruneau3/spe-PC-2022-2023/de2529ce21368fb53dd6c596f825ef11e6931bb1?urlpath=lab%2Ftree%2FIncertitudes-mesures-de-ph%2Ftp1-mesures-de-pH-histogramme-pour-git-eleve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Bruneau</dc:creator>
  <cp:lastModifiedBy>Famille Bruneau</cp:lastModifiedBy>
  <cp:revision>2</cp:revision>
  <cp:lastPrinted>2021-10-07T21:15:00Z</cp:lastPrinted>
  <dcterms:created xsi:type="dcterms:W3CDTF">2022-10-04T17:35:00Z</dcterms:created>
  <dcterms:modified xsi:type="dcterms:W3CDTF">2022-10-04T17:35:00Z</dcterms:modified>
</cp:coreProperties>
</file>