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CB" w:rsidRDefault="00594ECB" w:rsidP="00594ECB">
      <w:pPr>
        <w:jc w:val="center"/>
        <w:rPr>
          <w:sz w:val="8"/>
          <w:szCs w:val="8"/>
        </w:rPr>
      </w:pPr>
    </w:p>
    <w:p w:rsidR="00594ECB" w:rsidRDefault="00594ECB" w:rsidP="00594ECB">
      <w:pPr>
        <w:pStyle w:val="Default"/>
        <w:rPr>
          <w:rFonts w:cs="Times New Roman"/>
          <w:i/>
          <w:sz w:val="22"/>
          <w:szCs w:val="22"/>
        </w:rPr>
      </w:pPr>
      <w:r w:rsidRPr="001166C5">
        <w:rPr>
          <w:rFonts w:cs="Times New Roman"/>
          <w:i/>
          <w:sz w:val="22"/>
          <w:szCs w:val="22"/>
        </w:rPr>
        <w:t>Le principe actif d’un comprimé d’aspirine est l’acide acétylsalicylique de formule brute C</w:t>
      </w:r>
      <w:r w:rsidRPr="001166C5">
        <w:rPr>
          <w:rFonts w:cs="Times New Roman"/>
          <w:i/>
          <w:sz w:val="22"/>
          <w:szCs w:val="22"/>
          <w:vertAlign w:val="subscript"/>
        </w:rPr>
        <w:t>9</w:t>
      </w:r>
      <w:r w:rsidRPr="001166C5">
        <w:rPr>
          <w:rFonts w:cs="Times New Roman"/>
          <w:i/>
          <w:sz w:val="22"/>
          <w:szCs w:val="22"/>
        </w:rPr>
        <w:t>H</w:t>
      </w:r>
      <w:r w:rsidRPr="001166C5">
        <w:rPr>
          <w:rFonts w:cs="Times New Roman"/>
          <w:i/>
          <w:sz w:val="22"/>
          <w:szCs w:val="22"/>
          <w:vertAlign w:val="subscript"/>
        </w:rPr>
        <w:t>8</w:t>
      </w:r>
      <w:r w:rsidRPr="001166C5">
        <w:rPr>
          <w:rFonts w:cs="Times New Roman"/>
          <w:i/>
          <w:sz w:val="22"/>
          <w:szCs w:val="22"/>
        </w:rPr>
        <w:t>O</w:t>
      </w:r>
      <w:r w:rsidRPr="001166C5">
        <w:rPr>
          <w:rFonts w:cs="Times New Roman"/>
          <w:i/>
          <w:sz w:val="22"/>
          <w:szCs w:val="22"/>
          <w:vertAlign w:val="subscript"/>
        </w:rPr>
        <w:t>4</w:t>
      </w:r>
      <w:r w:rsidRPr="001166C5">
        <w:rPr>
          <w:rFonts w:cs="Times New Roman"/>
          <w:i/>
          <w:sz w:val="22"/>
          <w:szCs w:val="22"/>
        </w:rPr>
        <w:t xml:space="preserve">. </w:t>
      </w:r>
      <w:r w:rsidR="00B821B1" w:rsidRPr="001166C5">
        <w:rPr>
          <w:rFonts w:cs="Times New Roman"/>
          <w:i/>
          <w:sz w:val="22"/>
          <w:szCs w:val="22"/>
        </w:rPr>
        <w:t>On se propose de vérifier qu’un comprimé d’aspirine contient bien 500 mg d’aspirine.</w:t>
      </w:r>
      <w:r w:rsidR="00603652" w:rsidRPr="00603652">
        <w:rPr>
          <w:i/>
          <w:sz w:val="22"/>
          <w:szCs w:val="22"/>
        </w:rPr>
        <w:t xml:space="preserve"> </w:t>
      </w:r>
    </w:p>
    <w:p w:rsidR="001166C5" w:rsidRDefault="001166C5" w:rsidP="001166C5">
      <w:pPr>
        <w:pStyle w:val="NormalWeb"/>
        <w:spacing w:before="0" w:beforeAutospacing="0" w:after="0" w:afterAutospacing="0"/>
        <w:rPr>
          <w:rFonts w:ascii="Comic Sans MS" w:hAnsi="Comic Sans MS"/>
          <w:sz w:val="20"/>
        </w:rPr>
      </w:pPr>
    </w:p>
    <w:p w:rsidR="001166C5" w:rsidRPr="001F78C0" w:rsidRDefault="00A54697" w:rsidP="008551C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</w:rPr>
      </w:pPr>
      <w:r w:rsidRPr="00A54697">
        <w:rPr>
          <w:rFonts w:ascii="Calibri" w:hAnsi="Calibri"/>
          <w:b/>
          <w:sz w:val="22"/>
          <w:szCs w:val="22"/>
          <w:u w:val="single"/>
        </w:rPr>
        <w:t>Préparation de la solution à titrer : S</w:t>
      </w:r>
      <w:r w:rsidRPr="00A54697">
        <w:rPr>
          <w:rFonts w:ascii="Calibri" w:hAnsi="Calibri"/>
          <w:b/>
          <w:sz w:val="22"/>
          <w:szCs w:val="22"/>
          <w:u w:val="single"/>
          <w:vertAlign w:val="subscript"/>
        </w:rPr>
        <w:t>A</w:t>
      </w:r>
    </w:p>
    <w:p w:rsidR="001F78C0" w:rsidRPr="001F78C0" w:rsidRDefault="001F78C0" w:rsidP="001F78C0">
      <w:pPr>
        <w:pStyle w:val="Default"/>
        <w:jc w:val="center"/>
        <w:rPr>
          <w:rFonts w:cs="Times New Roman"/>
          <w:b/>
          <w:i/>
          <w:sz w:val="22"/>
          <w:szCs w:val="22"/>
        </w:rPr>
      </w:pPr>
      <w:r w:rsidRPr="001F78C0">
        <w:rPr>
          <w:rFonts w:cs="Times New Roman"/>
          <w:b/>
          <w:i/>
          <w:sz w:val="22"/>
          <w:szCs w:val="22"/>
        </w:rPr>
        <w:t xml:space="preserve">Soit </w:t>
      </w:r>
      <w:r w:rsidRPr="001F78C0">
        <w:rPr>
          <w:rFonts w:cs="Times New Roman"/>
          <w:b/>
          <w:bCs/>
          <w:i/>
          <w:sz w:val="22"/>
          <w:szCs w:val="22"/>
        </w:rPr>
        <w:t>S</w:t>
      </w:r>
      <w:r w:rsidRPr="001F78C0">
        <w:rPr>
          <w:rFonts w:cs="Times New Roman"/>
          <w:b/>
          <w:bCs/>
          <w:i/>
          <w:sz w:val="22"/>
          <w:szCs w:val="22"/>
          <w:vertAlign w:val="subscript"/>
        </w:rPr>
        <w:t>A</w:t>
      </w:r>
      <w:r w:rsidRPr="001F78C0">
        <w:rPr>
          <w:rFonts w:cs="Times New Roman"/>
          <w:b/>
          <w:bCs/>
          <w:i/>
          <w:sz w:val="22"/>
          <w:szCs w:val="22"/>
        </w:rPr>
        <w:t xml:space="preserve"> </w:t>
      </w:r>
      <w:r w:rsidRPr="001F78C0">
        <w:rPr>
          <w:rFonts w:cs="Times New Roman"/>
          <w:b/>
          <w:i/>
          <w:sz w:val="22"/>
          <w:szCs w:val="22"/>
        </w:rPr>
        <w:t xml:space="preserve">la solution d’aspirine et </w:t>
      </w:r>
      <w:r w:rsidRPr="001F78C0">
        <w:rPr>
          <w:rFonts w:cs="Times New Roman"/>
          <w:b/>
          <w:bCs/>
          <w:i/>
          <w:sz w:val="22"/>
          <w:szCs w:val="22"/>
        </w:rPr>
        <w:t>C</w:t>
      </w:r>
      <w:r w:rsidRPr="001F78C0">
        <w:rPr>
          <w:rFonts w:cs="Times New Roman"/>
          <w:b/>
          <w:bCs/>
          <w:i/>
          <w:sz w:val="22"/>
          <w:szCs w:val="22"/>
          <w:vertAlign w:val="subscript"/>
        </w:rPr>
        <w:t>A</w:t>
      </w:r>
      <w:r w:rsidRPr="001F78C0">
        <w:rPr>
          <w:rFonts w:cs="Times New Roman"/>
          <w:b/>
          <w:bCs/>
          <w:i/>
          <w:sz w:val="22"/>
          <w:szCs w:val="22"/>
        </w:rPr>
        <w:t xml:space="preserve"> </w:t>
      </w:r>
      <w:r w:rsidRPr="001F78C0">
        <w:rPr>
          <w:rFonts w:cs="Times New Roman"/>
          <w:b/>
          <w:i/>
          <w:sz w:val="22"/>
          <w:szCs w:val="22"/>
        </w:rPr>
        <w:t>sa concentration molaire en acide acétylsalicylique.</w:t>
      </w:r>
    </w:p>
    <w:p w:rsidR="001F78C0" w:rsidRDefault="00B821B1" w:rsidP="00594ECB">
      <w:pPr>
        <w:pStyle w:val="Default"/>
        <w:numPr>
          <w:ilvl w:val="0"/>
          <w:numId w:val="3"/>
        </w:numPr>
        <w:rPr>
          <w:rFonts w:cs="Times New Roman"/>
          <w:sz w:val="22"/>
          <w:szCs w:val="22"/>
        </w:rPr>
      </w:pPr>
      <w:r w:rsidRPr="00B6765F">
        <w:rPr>
          <w:rFonts w:cs="Times New Roman"/>
          <w:sz w:val="22"/>
          <w:szCs w:val="22"/>
        </w:rPr>
        <w:t>Peser un comprimé entier.</w:t>
      </w:r>
    </w:p>
    <w:p w:rsidR="001F78C0" w:rsidRDefault="00594ECB" w:rsidP="001F78C0">
      <w:pPr>
        <w:pStyle w:val="Default"/>
        <w:numPr>
          <w:ilvl w:val="0"/>
          <w:numId w:val="3"/>
        </w:numPr>
        <w:rPr>
          <w:rFonts w:cs="Times New Roman"/>
          <w:sz w:val="22"/>
          <w:szCs w:val="22"/>
        </w:rPr>
      </w:pPr>
      <w:r w:rsidRPr="001F78C0">
        <w:rPr>
          <w:sz w:val="22"/>
          <w:szCs w:val="22"/>
        </w:rPr>
        <w:t>Préparer environ 1/3 d'un comprimé d'aspirine et déterminer sa masse exacte m.</w:t>
      </w:r>
      <w:r w:rsidR="001F78C0">
        <w:rPr>
          <w:sz w:val="22"/>
          <w:szCs w:val="22"/>
        </w:rPr>
        <w:t xml:space="preserve"> Noter m.</w:t>
      </w:r>
    </w:p>
    <w:p w:rsidR="001F78C0" w:rsidRDefault="00594ECB" w:rsidP="001F78C0">
      <w:pPr>
        <w:pStyle w:val="Default"/>
        <w:numPr>
          <w:ilvl w:val="0"/>
          <w:numId w:val="3"/>
        </w:numPr>
        <w:rPr>
          <w:rFonts w:cs="Times New Roman"/>
          <w:sz w:val="22"/>
          <w:szCs w:val="22"/>
        </w:rPr>
      </w:pPr>
      <w:r w:rsidRPr="001F78C0">
        <w:rPr>
          <w:rFonts w:cs="Times New Roman"/>
          <w:sz w:val="22"/>
          <w:szCs w:val="22"/>
        </w:rPr>
        <w:t xml:space="preserve">Broyer très finement le produit dans un mortier avec un </w:t>
      </w:r>
      <w:r w:rsidR="001166C5" w:rsidRPr="001F78C0">
        <w:rPr>
          <w:rFonts w:cs="Times New Roman"/>
          <w:sz w:val="22"/>
          <w:szCs w:val="22"/>
        </w:rPr>
        <w:t xml:space="preserve">pilon. </w:t>
      </w:r>
    </w:p>
    <w:p w:rsidR="001F78C0" w:rsidRDefault="00594ECB" w:rsidP="001F78C0">
      <w:pPr>
        <w:pStyle w:val="Default"/>
        <w:numPr>
          <w:ilvl w:val="0"/>
          <w:numId w:val="3"/>
        </w:numPr>
        <w:rPr>
          <w:rFonts w:cs="Times New Roman"/>
          <w:sz w:val="22"/>
          <w:szCs w:val="22"/>
        </w:rPr>
      </w:pPr>
      <w:r w:rsidRPr="001F78C0">
        <w:rPr>
          <w:rFonts w:cs="Times New Roman"/>
          <w:sz w:val="22"/>
          <w:szCs w:val="22"/>
        </w:rPr>
        <w:t xml:space="preserve">Verser la poudre obtenue dans une fiole de 50 </w:t>
      </w:r>
      <w:r w:rsidR="001166C5" w:rsidRPr="001F78C0">
        <w:rPr>
          <w:rFonts w:cs="Times New Roman"/>
          <w:sz w:val="22"/>
          <w:szCs w:val="22"/>
        </w:rPr>
        <w:t>mL</w:t>
      </w:r>
      <w:r w:rsidRPr="001F78C0">
        <w:rPr>
          <w:rFonts w:cs="Times New Roman"/>
          <w:sz w:val="22"/>
          <w:szCs w:val="22"/>
        </w:rPr>
        <w:t xml:space="preserve">. </w:t>
      </w:r>
    </w:p>
    <w:p w:rsidR="001F78C0" w:rsidRDefault="00594ECB" w:rsidP="001F78C0">
      <w:pPr>
        <w:pStyle w:val="Default"/>
        <w:numPr>
          <w:ilvl w:val="0"/>
          <w:numId w:val="3"/>
        </w:numPr>
        <w:rPr>
          <w:rFonts w:cs="Times New Roman"/>
          <w:sz w:val="22"/>
          <w:szCs w:val="22"/>
        </w:rPr>
      </w:pPr>
      <w:r w:rsidRPr="001F78C0">
        <w:rPr>
          <w:rFonts w:cs="Times New Roman"/>
          <w:sz w:val="22"/>
          <w:szCs w:val="22"/>
        </w:rPr>
        <w:t xml:space="preserve">Rincer le mortier avec très peu d'éthanol et verser le liquide de rinçage dans la </w:t>
      </w:r>
      <w:r w:rsidR="001166C5" w:rsidRPr="001F78C0">
        <w:rPr>
          <w:rFonts w:cs="Times New Roman"/>
          <w:sz w:val="22"/>
          <w:szCs w:val="22"/>
        </w:rPr>
        <w:t xml:space="preserve">fiole. </w:t>
      </w:r>
    </w:p>
    <w:p w:rsidR="001F78C0" w:rsidRDefault="00594ECB" w:rsidP="001F78C0">
      <w:pPr>
        <w:pStyle w:val="Default"/>
        <w:numPr>
          <w:ilvl w:val="0"/>
          <w:numId w:val="3"/>
        </w:numPr>
        <w:rPr>
          <w:rFonts w:cs="Times New Roman"/>
          <w:sz w:val="22"/>
          <w:szCs w:val="22"/>
        </w:rPr>
      </w:pPr>
      <w:r w:rsidRPr="001F78C0">
        <w:rPr>
          <w:rFonts w:cs="Times New Roman"/>
          <w:sz w:val="22"/>
          <w:szCs w:val="22"/>
        </w:rPr>
        <w:t xml:space="preserve">Dissoudre totalement la poudre en agitant la fiole et en utilisant le moins possible </w:t>
      </w:r>
      <w:r w:rsidR="001166C5" w:rsidRPr="001F78C0">
        <w:rPr>
          <w:rFonts w:cs="Times New Roman"/>
          <w:sz w:val="22"/>
          <w:szCs w:val="22"/>
        </w:rPr>
        <w:t xml:space="preserve">d’éthanol. </w:t>
      </w:r>
    </w:p>
    <w:p w:rsidR="00594ECB" w:rsidRDefault="00594ECB" w:rsidP="001F78C0">
      <w:pPr>
        <w:pStyle w:val="Default"/>
        <w:numPr>
          <w:ilvl w:val="0"/>
          <w:numId w:val="3"/>
        </w:numPr>
        <w:rPr>
          <w:rFonts w:cs="Times New Roman"/>
          <w:sz w:val="22"/>
          <w:szCs w:val="22"/>
        </w:rPr>
      </w:pPr>
      <w:r w:rsidRPr="001F78C0">
        <w:rPr>
          <w:rFonts w:cs="Times New Roman"/>
          <w:sz w:val="22"/>
          <w:szCs w:val="22"/>
        </w:rPr>
        <w:t xml:space="preserve">Ajuster la fiole avec de l'eau </w:t>
      </w:r>
      <w:r w:rsidR="001166C5" w:rsidRPr="001F78C0">
        <w:rPr>
          <w:rFonts w:cs="Times New Roman"/>
          <w:sz w:val="22"/>
          <w:szCs w:val="22"/>
        </w:rPr>
        <w:t>déminéralisée.</w:t>
      </w:r>
    </w:p>
    <w:p w:rsidR="001F78C0" w:rsidRDefault="008E5FA0" w:rsidP="001F78C0">
      <w:pPr>
        <w:pStyle w:val="Default"/>
        <w:ind w:left="720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fr-F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4240530</wp:posOffset>
            </wp:positionH>
            <wp:positionV relativeFrom="paragraph">
              <wp:posOffset>170180</wp:posOffset>
            </wp:positionV>
            <wp:extent cx="2623820" cy="2460625"/>
            <wp:effectExtent l="19050" t="19050" r="24130" b="15875"/>
            <wp:wrapSquare wrapText="bothSides"/>
            <wp:docPr id="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46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8C0" w:rsidRDefault="001F78C0" w:rsidP="008551C7">
      <w:pPr>
        <w:pStyle w:val="Default"/>
        <w:numPr>
          <w:ilvl w:val="0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 w:rsidRPr="001F78C0"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  <w:t>Réalisation du dosage par titrage pH-métrique</w:t>
      </w:r>
      <w:r w:rsidR="00501C5C"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  <w:t xml:space="preserve"> et tracer de la courbe pH = f(V</w:t>
      </w:r>
      <w:r w:rsidR="00501C5C">
        <w:rPr>
          <w:rFonts w:eastAsia="Times New Roman" w:cs="Times New Roman"/>
          <w:b/>
          <w:color w:val="auto"/>
          <w:sz w:val="22"/>
          <w:szCs w:val="22"/>
          <w:u w:val="single"/>
          <w:vertAlign w:val="subscript"/>
          <w:lang w:eastAsia="fr-FR"/>
        </w:rPr>
        <w:t>B</w:t>
      </w:r>
      <w:r w:rsidR="00501C5C"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  <w:t>)</w:t>
      </w:r>
    </w:p>
    <w:p w:rsidR="00594ECB" w:rsidRPr="00C01BD2" w:rsidRDefault="001E1486" w:rsidP="00C01BD2">
      <w:pPr>
        <w:pStyle w:val="Default"/>
        <w:numPr>
          <w:ilvl w:val="0"/>
          <w:numId w:val="4"/>
        </w:numPr>
        <w:ind w:right="4370"/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 w:rsidRPr="001E1486">
        <w:rPr>
          <w:rFonts w:cs="Times New Roman"/>
          <w:i/>
          <w:noProof/>
          <w:sz w:val="22"/>
          <w:szCs w:val="22"/>
          <w:lang w:eastAsia="fr-FR"/>
        </w:rPr>
        <w:pict>
          <v:group id="_x0000_s1079" style="position:absolute;left:0;text-align:left;margin-left:436pt;margin-top:31.95pt;width:104.25pt;height:76.3pt;z-index:251655680" coordorigin="8145,11431" coordsize="2405,164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145;top:11431;width:2405;height:685" strokecolor="white">
              <v:textbox style="mso-next-textbox:#_x0000_s1027">
                <w:txbxContent>
                  <w:p w:rsidR="00384D5C" w:rsidRDefault="00384D5C"/>
                </w:txbxContent>
              </v:textbox>
            </v:shape>
            <v:shape id="_x0000_s1028" type="#_x0000_t202" style="position:absolute;left:8472;top:12858;width:1350;height:222" strokecolor="white">
              <v:textbox style="mso-next-textbox:#_x0000_s1028">
                <w:txbxContent>
                  <w:p w:rsidR="00384D5C" w:rsidRDefault="00384D5C"/>
                </w:txbxContent>
              </v:textbox>
            </v:shape>
          </v:group>
        </w:pict>
      </w:r>
      <w:r w:rsidR="00594ECB" w:rsidRPr="00C01BD2">
        <w:rPr>
          <w:rFonts w:cs="Times New Roman"/>
          <w:sz w:val="22"/>
          <w:szCs w:val="22"/>
        </w:rPr>
        <w:t>Dans un bécher de</w:t>
      </w:r>
      <w:r w:rsidR="00C01BD2">
        <w:rPr>
          <w:rFonts w:cs="Times New Roman"/>
          <w:sz w:val="22"/>
          <w:szCs w:val="22"/>
        </w:rPr>
        <w:t xml:space="preserve"> 250 mL, introduire la solution </w:t>
      </w:r>
      <w:r w:rsidR="00594ECB" w:rsidRPr="00C01BD2">
        <w:rPr>
          <w:rFonts w:cs="Times New Roman"/>
          <w:sz w:val="22"/>
          <w:szCs w:val="22"/>
        </w:rPr>
        <w:t>S</w:t>
      </w:r>
      <w:r w:rsidR="00594ECB" w:rsidRPr="00C01BD2">
        <w:rPr>
          <w:rFonts w:cs="Times New Roman"/>
          <w:sz w:val="22"/>
          <w:szCs w:val="22"/>
          <w:vertAlign w:val="subscript"/>
        </w:rPr>
        <w:t>A</w:t>
      </w:r>
      <w:r w:rsidR="00594ECB" w:rsidRPr="00C01BD2">
        <w:rPr>
          <w:rFonts w:cs="Times New Roman"/>
          <w:sz w:val="22"/>
          <w:szCs w:val="22"/>
        </w:rPr>
        <w:t xml:space="preserve"> </w:t>
      </w:r>
    </w:p>
    <w:p w:rsidR="00E56407" w:rsidRDefault="00594ECB" w:rsidP="00A31E7D">
      <w:pPr>
        <w:pStyle w:val="Default"/>
        <w:numPr>
          <w:ilvl w:val="0"/>
          <w:numId w:val="4"/>
        </w:numPr>
        <w:ind w:right="5301"/>
        <w:rPr>
          <w:rFonts w:cs="Times New Roman"/>
          <w:sz w:val="22"/>
          <w:szCs w:val="22"/>
        </w:rPr>
      </w:pPr>
      <w:r w:rsidRPr="00C01BD2">
        <w:rPr>
          <w:rFonts w:cs="Times New Roman"/>
          <w:sz w:val="22"/>
          <w:szCs w:val="22"/>
        </w:rPr>
        <w:t>Réaliser le montage schématisé ci-contre</w:t>
      </w:r>
      <w:r w:rsidR="00E56407" w:rsidRPr="00C01BD2">
        <w:rPr>
          <w:rFonts w:cs="Times New Roman"/>
          <w:sz w:val="22"/>
          <w:szCs w:val="22"/>
        </w:rPr>
        <w:t>.</w:t>
      </w:r>
    </w:p>
    <w:p w:rsidR="00B92DAB" w:rsidRPr="00C01BD2" w:rsidRDefault="00B92DAB" w:rsidP="00C01BD2">
      <w:pPr>
        <w:pStyle w:val="Default"/>
        <w:numPr>
          <w:ilvl w:val="0"/>
          <w:numId w:val="4"/>
        </w:numPr>
        <w:ind w:right="3662"/>
        <w:rPr>
          <w:rFonts w:cs="Times New Roman"/>
          <w:sz w:val="22"/>
          <w:szCs w:val="22"/>
        </w:rPr>
      </w:pPr>
      <w:r w:rsidRPr="00E9722F">
        <w:rPr>
          <w:rFonts w:cs="Times New Roman"/>
          <w:sz w:val="22"/>
          <w:szCs w:val="22"/>
        </w:rPr>
        <w:t>Remplir la burette avec une solution S</w:t>
      </w:r>
      <w:r w:rsidRPr="00E9722F">
        <w:rPr>
          <w:rFonts w:cs="Times New Roman"/>
          <w:sz w:val="22"/>
          <w:szCs w:val="22"/>
          <w:vertAlign w:val="subscript"/>
        </w:rPr>
        <w:t>B</w:t>
      </w:r>
      <w:r w:rsidRPr="00E9722F">
        <w:rPr>
          <w:rFonts w:cs="Times New Roman"/>
          <w:sz w:val="22"/>
          <w:szCs w:val="22"/>
        </w:rPr>
        <w:t xml:space="preserve"> d’hydroxyde de sodium  de concentration</w:t>
      </w:r>
      <w:r w:rsidR="005E5C78">
        <w:rPr>
          <w:rFonts w:cs="Times New Roman"/>
          <w:sz w:val="22"/>
          <w:szCs w:val="22"/>
        </w:rPr>
        <w:t xml:space="preserve"> </w:t>
      </w:r>
      <w:r w:rsidRPr="00C01BD2">
        <w:rPr>
          <w:rFonts w:cs="Times New Roman"/>
          <w:sz w:val="22"/>
          <w:szCs w:val="22"/>
        </w:rPr>
        <w:t>5,0x10</w:t>
      </w:r>
      <w:r w:rsidRPr="00C01BD2">
        <w:rPr>
          <w:rFonts w:cs="Times New Roman"/>
          <w:sz w:val="22"/>
          <w:szCs w:val="22"/>
          <w:vertAlign w:val="superscript"/>
        </w:rPr>
        <w:t>-2</w:t>
      </w:r>
      <w:r w:rsidRPr="00C01BD2">
        <w:rPr>
          <w:rFonts w:cs="Times New Roman"/>
          <w:sz w:val="22"/>
          <w:szCs w:val="22"/>
        </w:rPr>
        <w:t>mol.L</w:t>
      </w:r>
      <w:r w:rsidRPr="00C01BD2">
        <w:rPr>
          <w:rFonts w:cs="Times New Roman"/>
          <w:sz w:val="22"/>
          <w:szCs w:val="22"/>
          <w:vertAlign w:val="superscript"/>
        </w:rPr>
        <w:t>-1</w:t>
      </w:r>
      <w:r w:rsidRPr="00C01BD2">
        <w:rPr>
          <w:rFonts w:cs="Times New Roman"/>
          <w:sz w:val="22"/>
          <w:szCs w:val="22"/>
        </w:rPr>
        <w:t>.</w:t>
      </w:r>
    </w:p>
    <w:p w:rsidR="003E5317" w:rsidRDefault="00C01BD2" w:rsidP="00C01BD2">
      <w:pPr>
        <w:pStyle w:val="Default"/>
        <w:ind w:left="360" w:right="1615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On réalise le dosage pH-métrique et on obtient les courbes données en fin d’exercice.</w:t>
      </w:r>
    </w:p>
    <w:p w:rsidR="008551C7" w:rsidRDefault="003E1F01" w:rsidP="002A6044">
      <w:pPr>
        <w:pStyle w:val="Default"/>
        <w:numPr>
          <w:ilvl w:val="0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  <w:t>Détermination du volume à l’équivalence</w:t>
      </w:r>
    </w:p>
    <w:p w:rsidR="003E1F01" w:rsidRPr="003E1F01" w:rsidRDefault="00501C5C" w:rsidP="003E1F01">
      <w:pPr>
        <w:pStyle w:val="Default"/>
        <w:ind w:left="360"/>
        <w:rPr>
          <w:rFonts w:cs="Times New Roman"/>
          <w:sz w:val="22"/>
          <w:szCs w:val="22"/>
        </w:rPr>
      </w:pPr>
      <w:r w:rsidRPr="00C01BD2">
        <w:rPr>
          <w:rFonts w:cs="Times New Roman"/>
          <w:sz w:val="22"/>
          <w:szCs w:val="22"/>
        </w:rPr>
        <w:t>Sur la courbe représentant le pH en fonction de V</w:t>
      </w:r>
      <w:r w:rsidRPr="00C01BD2">
        <w:rPr>
          <w:rFonts w:cs="Times New Roman"/>
          <w:sz w:val="22"/>
          <w:szCs w:val="22"/>
          <w:vertAlign w:val="subscript"/>
        </w:rPr>
        <w:t>B</w:t>
      </w:r>
      <w:r w:rsidRPr="00C01BD2">
        <w:rPr>
          <w:rFonts w:cs="Times New Roman"/>
          <w:sz w:val="22"/>
          <w:szCs w:val="22"/>
        </w:rPr>
        <w:t xml:space="preserve"> (volume d’hydroxyde de sodium versé) </w:t>
      </w:r>
      <w:r w:rsidR="003E1F01">
        <w:rPr>
          <w:rFonts w:cs="Times New Roman"/>
          <w:sz w:val="22"/>
          <w:szCs w:val="22"/>
        </w:rPr>
        <w:t xml:space="preserve">, </w:t>
      </w:r>
      <w:r w:rsidRPr="00C01BD2">
        <w:rPr>
          <w:rFonts w:cs="Times New Roman"/>
          <w:sz w:val="22"/>
          <w:szCs w:val="22"/>
        </w:rPr>
        <w:t>d</w:t>
      </w:r>
      <w:r w:rsidR="00A31E7D" w:rsidRPr="00C01BD2">
        <w:rPr>
          <w:rFonts w:cs="Times New Roman"/>
          <w:sz w:val="22"/>
          <w:szCs w:val="22"/>
        </w:rPr>
        <w:t>éterminer les co</w:t>
      </w:r>
      <w:r w:rsidR="00263909" w:rsidRPr="00C01BD2">
        <w:rPr>
          <w:rFonts w:cs="Times New Roman"/>
          <w:sz w:val="22"/>
          <w:szCs w:val="22"/>
        </w:rPr>
        <w:t>ordonnées du point équivalent E</w:t>
      </w:r>
      <w:r w:rsidR="003E1F01">
        <w:rPr>
          <w:rFonts w:cs="Times New Roman"/>
          <w:sz w:val="22"/>
          <w:szCs w:val="22"/>
        </w:rPr>
        <w:t xml:space="preserve"> à l’aide de la méthode des tangentes, puis à l’aide de la courbe dérivée. Vous ferez bien apparaître les traits de construction.</w:t>
      </w:r>
    </w:p>
    <w:p w:rsidR="0007510A" w:rsidRDefault="0007510A" w:rsidP="0007510A">
      <w:pPr>
        <w:pStyle w:val="Default"/>
        <w:ind w:left="792"/>
        <w:rPr>
          <w:rFonts w:eastAsia="Times New Roman" w:cs="Times New Roman"/>
          <w:b/>
          <w:color w:val="auto"/>
          <w:sz w:val="16"/>
          <w:szCs w:val="16"/>
          <w:u w:val="single"/>
          <w:lang w:eastAsia="fr-FR"/>
        </w:rPr>
      </w:pPr>
    </w:p>
    <w:p w:rsidR="003E1F01" w:rsidRDefault="003E1F01" w:rsidP="00F2087E">
      <w:pPr>
        <w:pStyle w:val="Default"/>
        <w:numPr>
          <w:ilvl w:val="0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  <w:t>Calcul de la concentration de la solution S</w:t>
      </w:r>
      <w:r>
        <w:rPr>
          <w:rFonts w:eastAsia="Times New Roman" w:cs="Times New Roman"/>
          <w:b/>
          <w:color w:val="auto"/>
          <w:sz w:val="22"/>
          <w:szCs w:val="22"/>
          <w:u w:val="single"/>
          <w:vertAlign w:val="subscript"/>
          <w:lang w:eastAsia="fr-FR"/>
        </w:rPr>
        <w:t>A</w:t>
      </w:r>
      <w: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  <w:t xml:space="preserve"> préparée</w:t>
      </w:r>
    </w:p>
    <w:p w:rsidR="003E1F01" w:rsidRPr="00F2087E" w:rsidRDefault="003E1F01" w:rsidP="003E1F01">
      <w:pPr>
        <w:pStyle w:val="Default"/>
        <w:numPr>
          <w:ilvl w:val="1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 w:rsidRPr="008551C7">
        <w:rPr>
          <w:rFonts w:cs="Times New Roman"/>
          <w:sz w:val="22"/>
          <w:szCs w:val="22"/>
        </w:rPr>
        <w:t>Les couples acide-bases mis en jeu sont C</w:t>
      </w:r>
      <w:r w:rsidRPr="008551C7">
        <w:rPr>
          <w:rFonts w:cs="Times New Roman"/>
          <w:sz w:val="22"/>
          <w:szCs w:val="22"/>
          <w:vertAlign w:val="subscript"/>
        </w:rPr>
        <w:t>9</w:t>
      </w:r>
      <w:r w:rsidRPr="008551C7">
        <w:rPr>
          <w:rFonts w:cs="Times New Roman"/>
          <w:sz w:val="22"/>
          <w:szCs w:val="22"/>
        </w:rPr>
        <w:t>H</w:t>
      </w:r>
      <w:r w:rsidRPr="008551C7">
        <w:rPr>
          <w:rFonts w:cs="Times New Roman"/>
          <w:sz w:val="22"/>
          <w:szCs w:val="22"/>
          <w:vertAlign w:val="subscript"/>
        </w:rPr>
        <w:t>8</w:t>
      </w:r>
      <w:r w:rsidRPr="008551C7">
        <w:rPr>
          <w:rFonts w:cs="Times New Roman"/>
          <w:sz w:val="22"/>
          <w:szCs w:val="22"/>
        </w:rPr>
        <w:t>O</w:t>
      </w:r>
      <w:r w:rsidRPr="008551C7">
        <w:rPr>
          <w:rFonts w:cs="Times New Roman"/>
          <w:sz w:val="22"/>
          <w:szCs w:val="22"/>
          <w:vertAlign w:val="subscript"/>
        </w:rPr>
        <w:t>4</w:t>
      </w:r>
      <w:r w:rsidRPr="00197D2E">
        <w:rPr>
          <w:rFonts w:cs="Times New Roman"/>
          <w:sz w:val="22"/>
          <w:szCs w:val="22"/>
          <w:vertAlign w:val="subscript"/>
        </w:rPr>
        <w:t>(aq)</w:t>
      </w:r>
      <w:r w:rsidRPr="008551C7">
        <w:rPr>
          <w:rFonts w:cs="Times New Roman"/>
          <w:sz w:val="22"/>
          <w:szCs w:val="22"/>
        </w:rPr>
        <w:t xml:space="preserve"> / C</w:t>
      </w:r>
      <w:r w:rsidRPr="008551C7">
        <w:rPr>
          <w:rFonts w:cs="Times New Roman"/>
          <w:sz w:val="22"/>
          <w:szCs w:val="22"/>
          <w:vertAlign w:val="subscript"/>
        </w:rPr>
        <w:t>9</w:t>
      </w:r>
      <w:r w:rsidRPr="008551C7">
        <w:rPr>
          <w:rFonts w:cs="Times New Roman"/>
          <w:sz w:val="22"/>
          <w:szCs w:val="22"/>
        </w:rPr>
        <w:t>H</w:t>
      </w:r>
      <w:r w:rsidRPr="008551C7">
        <w:rPr>
          <w:rFonts w:cs="Times New Roman"/>
          <w:sz w:val="22"/>
          <w:szCs w:val="22"/>
          <w:vertAlign w:val="subscript"/>
        </w:rPr>
        <w:t>7</w:t>
      </w:r>
      <w:r w:rsidRPr="008551C7">
        <w:rPr>
          <w:rFonts w:cs="Times New Roman"/>
          <w:sz w:val="22"/>
          <w:szCs w:val="22"/>
        </w:rPr>
        <w:t>O</w:t>
      </w:r>
      <w:r w:rsidRPr="008551C7">
        <w:rPr>
          <w:rFonts w:cs="Times New Roman"/>
          <w:sz w:val="22"/>
          <w:szCs w:val="22"/>
          <w:vertAlign w:val="subscript"/>
        </w:rPr>
        <w:t>4</w:t>
      </w:r>
      <w:r w:rsidRPr="008551C7">
        <w:rPr>
          <w:rFonts w:cs="Times New Roman"/>
          <w:sz w:val="22"/>
          <w:szCs w:val="22"/>
          <w:vertAlign w:val="superscript"/>
        </w:rPr>
        <w:t>-</w:t>
      </w:r>
      <w:r w:rsidRPr="00197D2E">
        <w:rPr>
          <w:rFonts w:cs="Times New Roman"/>
          <w:sz w:val="22"/>
          <w:szCs w:val="22"/>
          <w:vertAlign w:val="subscript"/>
        </w:rPr>
        <w:t xml:space="preserve">(aq) </w:t>
      </w:r>
      <w:r w:rsidRPr="008551C7">
        <w:rPr>
          <w:rFonts w:cs="Times New Roman"/>
          <w:sz w:val="22"/>
          <w:szCs w:val="22"/>
        </w:rPr>
        <w:t>et H</w:t>
      </w:r>
      <w:r w:rsidRPr="008551C7">
        <w:rPr>
          <w:rFonts w:cs="Times New Roman"/>
          <w:sz w:val="22"/>
          <w:szCs w:val="22"/>
          <w:vertAlign w:val="subscript"/>
        </w:rPr>
        <w:t>2</w:t>
      </w:r>
      <w:r w:rsidRPr="008551C7">
        <w:rPr>
          <w:rFonts w:cs="Times New Roman"/>
          <w:sz w:val="22"/>
          <w:szCs w:val="22"/>
        </w:rPr>
        <w:t>O</w:t>
      </w:r>
      <w:r w:rsidRPr="00197D2E">
        <w:rPr>
          <w:rFonts w:cs="Times New Roman"/>
          <w:sz w:val="22"/>
          <w:szCs w:val="22"/>
          <w:vertAlign w:val="subscript"/>
        </w:rPr>
        <w:t>(</w:t>
      </w:r>
      <w:r w:rsidRPr="00197D2E">
        <w:rPr>
          <w:rFonts w:cs="Times New Roman"/>
          <w:b/>
          <w:bCs/>
          <w:sz w:val="22"/>
          <w:szCs w:val="22"/>
          <w:vertAlign w:val="subscript"/>
        </w:rPr>
        <w:t>l</w:t>
      </w:r>
      <w:r w:rsidRPr="00197D2E">
        <w:rPr>
          <w:rFonts w:cs="Times New Roman"/>
          <w:sz w:val="22"/>
          <w:szCs w:val="22"/>
          <w:vertAlign w:val="subscript"/>
        </w:rPr>
        <w:t xml:space="preserve">) </w:t>
      </w:r>
      <w:r w:rsidRPr="008551C7">
        <w:rPr>
          <w:rFonts w:cs="Times New Roman"/>
          <w:sz w:val="22"/>
          <w:szCs w:val="22"/>
        </w:rPr>
        <w:t>/ HO</w:t>
      </w:r>
      <w:r w:rsidRPr="008551C7">
        <w:rPr>
          <w:rFonts w:cs="Times New Roman"/>
          <w:sz w:val="22"/>
          <w:szCs w:val="22"/>
          <w:vertAlign w:val="superscript"/>
        </w:rPr>
        <w:t>-</w:t>
      </w:r>
      <w:r w:rsidRPr="00197D2E">
        <w:rPr>
          <w:rFonts w:cs="Times New Roman"/>
          <w:sz w:val="22"/>
          <w:szCs w:val="22"/>
          <w:vertAlign w:val="subscript"/>
        </w:rPr>
        <w:t xml:space="preserve">(aq). </w:t>
      </w:r>
      <w:r w:rsidRPr="008551C7">
        <w:rPr>
          <w:rFonts w:cs="Times New Roman"/>
          <w:sz w:val="22"/>
          <w:szCs w:val="22"/>
        </w:rPr>
        <w:t xml:space="preserve">Écrire l’équation de la réaction support du titrage. </w:t>
      </w:r>
    </w:p>
    <w:p w:rsidR="003E1F01" w:rsidRPr="00F2087E" w:rsidRDefault="003E1F01" w:rsidP="003E1F01">
      <w:pPr>
        <w:pStyle w:val="Default"/>
        <w:numPr>
          <w:ilvl w:val="1"/>
          <w:numId w:val="7"/>
        </w:numPr>
        <w:rPr>
          <w:rFonts w:cs="Times New Roman"/>
          <w:sz w:val="22"/>
          <w:szCs w:val="22"/>
        </w:rPr>
      </w:pPr>
      <w:r w:rsidRPr="00F2087E">
        <w:rPr>
          <w:rFonts w:cs="Times New Roman"/>
          <w:sz w:val="22"/>
          <w:szCs w:val="22"/>
        </w:rPr>
        <w:t>Quel est le réactif titrant ?</w:t>
      </w:r>
    </w:p>
    <w:p w:rsidR="003E1F01" w:rsidRPr="00F2087E" w:rsidRDefault="003E1F01" w:rsidP="003E1F01">
      <w:pPr>
        <w:pStyle w:val="Default"/>
        <w:numPr>
          <w:ilvl w:val="1"/>
          <w:numId w:val="7"/>
        </w:numPr>
        <w:rPr>
          <w:rFonts w:cs="Times New Roman"/>
          <w:sz w:val="22"/>
          <w:szCs w:val="22"/>
        </w:rPr>
      </w:pPr>
      <w:r w:rsidRPr="00F2087E">
        <w:rPr>
          <w:rFonts w:cs="Times New Roman"/>
          <w:sz w:val="22"/>
          <w:szCs w:val="22"/>
        </w:rPr>
        <w:t>Quel est le réactif titré ?</w:t>
      </w:r>
    </w:p>
    <w:p w:rsidR="003E1F01" w:rsidRPr="00F2087E" w:rsidRDefault="003E1F01" w:rsidP="003E1F01">
      <w:pPr>
        <w:pStyle w:val="Default"/>
        <w:numPr>
          <w:ilvl w:val="1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 w:rsidRPr="00F2087E">
        <w:rPr>
          <w:rFonts w:cs="Times New Roman"/>
          <w:bCs/>
          <w:sz w:val="22"/>
          <w:szCs w:val="22"/>
        </w:rPr>
        <w:t>Etablir</w:t>
      </w:r>
      <w:r w:rsidRPr="00F2087E">
        <w:rPr>
          <w:rFonts w:cs="Times New Roman"/>
          <w:sz w:val="22"/>
          <w:szCs w:val="22"/>
        </w:rPr>
        <w:t xml:space="preserve"> la relation entre la quantité </w:t>
      </w:r>
      <w:r w:rsidRPr="00F2087E">
        <w:rPr>
          <w:rFonts w:cs="Times New Roman"/>
          <w:b/>
          <w:bCs/>
          <w:sz w:val="22"/>
          <w:szCs w:val="22"/>
        </w:rPr>
        <w:t>n</w:t>
      </w:r>
      <w:r w:rsidRPr="00F2087E">
        <w:rPr>
          <w:rFonts w:cs="Times New Roman"/>
          <w:b/>
          <w:bCs/>
          <w:sz w:val="22"/>
          <w:szCs w:val="22"/>
          <w:vertAlign w:val="subscript"/>
        </w:rPr>
        <w:t>0</w:t>
      </w:r>
      <w:r w:rsidRPr="00F2087E">
        <w:rPr>
          <w:rFonts w:cs="Times New Roman"/>
          <w:b/>
          <w:bCs/>
          <w:sz w:val="22"/>
          <w:szCs w:val="22"/>
        </w:rPr>
        <w:t xml:space="preserve"> </w:t>
      </w:r>
      <w:r w:rsidRPr="00F2087E">
        <w:rPr>
          <w:rFonts w:cs="Times New Roman"/>
          <w:sz w:val="22"/>
          <w:szCs w:val="22"/>
        </w:rPr>
        <w:t xml:space="preserve">d’acide acétylsalicylique présente initialement dans le bécher et la quantité </w:t>
      </w:r>
      <w:r w:rsidRPr="00F2087E">
        <w:rPr>
          <w:rFonts w:cs="Times New Roman"/>
          <w:b/>
          <w:bCs/>
          <w:sz w:val="22"/>
          <w:szCs w:val="22"/>
        </w:rPr>
        <w:t>n</w:t>
      </w:r>
      <w:r w:rsidRPr="00F2087E">
        <w:rPr>
          <w:rFonts w:cs="Times New Roman"/>
          <w:b/>
          <w:bCs/>
          <w:sz w:val="22"/>
          <w:szCs w:val="22"/>
          <w:vertAlign w:val="subscript"/>
        </w:rPr>
        <w:t>E</w:t>
      </w:r>
      <w:r w:rsidRPr="00F2087E">
        <w:rPr>
          <w:rFonts w:cs="Times New Roman"/>
          <w:b/>
          <w:bCs/>
          <w:sz w:val="22"/>
          <w:szCs w:val="22"/>
        </w:rPr>
        <w:t xml:space="preserve"> </w:t>
      </w:r>
      <w:r w:rsidRPr="00F2087E">
        <w:rPr>
          <w:rFonts w:cs="Times New Roman"/>
          <w:sz w:val="22"/>
          <w:szCs w:val="22"/>
        </w:rPr>
        <w:t xml:space="preserve">d’hydroxyde de sodium apportée à l’équivalence. </w:t>
      </w:r>
    </w:p>
    <w:p w:rsidR="003E1F01" w:rsidRPr="003E1F01" w:rsidRDefault="003E1F01" w:rsidP="003E1F01">
      <w:pPr>
        <w:pStyle w:val="Default"/>
        <w:numPr>
          <w:ilvl w:val="1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 w:rsidRPr="008551C7">
        <w:rPr>
          <w:rFonts w:cs="Times New Roman"/>
          <w:sz w:val="22"/>
          <w:szCs w:val="22"/>
        </w:rPr>
        <w:t>En déduire la valeur de la concentration C</w:t>
      </w:r>
      <w:r w:rsidRPr="008551C7">
        <w:rPr>
          <w:rFonts w:cs="Times New Roman"/>
          <w:sz w:val="22"/>
          <w:szCs w:val="22"/>
          <w:vertAlign w:val="subscript"/>
        </w:rPr>
        <w:t>A</w:t>
      </w:r>
      <w:r w:rsidRPr="008551C7">
        <w:rPr>
          <w:rFonts w:cs="Times New Roman"/>
          <w:sz w:val="22"/>
          <w:szCs w:val="22"/>
        </w:rPr>
        <w:t xml:space="preserve">. </w:t>
      </w:r>
    </w:p>
    <w:p w:rsidR="003E1F01" w:rsidRPr="005D0A26" w:rsidRDefault="003E1F01" w:rsidP="003E1F01">
      <w:pPr>
        <w:pStyle w:val="Default"/>
        <w:numPr>
          <w:ilvl w:val="1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cs="Times New Roman"/>
          <w:sz w:val="22"/>
          <w:szCs w:val="22"/>
        </w:rPr>
        <w:t xml:space="preserve">A l’aide du notebook jupyter se trouvant dans  </w:t>
      </w:r>
      <w:hyperlink r:id="rId10" w:history="1">
        <w:r w:rsidRPr="003E1F01">
          <w:rPr>
            <w:rStyle w:val="Lienhypertexte"/>
            <w:rFonts w:cs="Times New Roman"/>
            <w:sz w:val="22"/>
            <w:szCs w:val="22"/>
          </w:rPr>
          <w:t>ici</w:t>
        </w:r>
      </w:hyperlink>
      <w:r>
        <w:rPr>
          <w:rFonts w:cs="Times New Roman"/>
          <w:sz w:val="22"/>
          <w:szCs w:val="22"/>
        </w:rPr>
        <w:t>, vérifier votre résultat. Est-ce cohérent ?</w:t>
      </w:r>
    </w:p>
    <w:p w:rsidR="00C87F5F" w:rsidRPr="00C87F5F" w:rsidRDefault="005D0A26" w:rsidP="003E1F01">
      <w:pPr>
        <w:pStyle w:val="Default"/>
        <w:numPr>
          <w:ilvl w:val="1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cs="Times New Roman"/>
          <w:sz w:val="22"/>
          <w:szCs w:val="22"/>
        </w:rPr>
        <w:t>Justifier cette ligne de code :</w:t>
      </w:r>
    </w:p>
    <w:p w:rsidR="005D0A26" w:rsidRPr="003E1F01" w:rsidRDefault="005D0A26" w:rsidP="00C87F5F">
      <w:pPr>
        <w:pStyle w:val="Default"/>
        <w:ind w:left="792"/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cs="Times New Roman"/>
          <w:sz w:val="22"/>
          <w:szCs w:val="22"/>
        </w:rPr>
        <w:t xml:space="preserve"> </w:t>
      </w:r>
      <w:r>
        <w:rPr>
          <w:noProof/>
          <w:sz w:val="22"/>
          <w:szCs w:val="22"/>
          <w:lang w:eastAsia="fr-FR"/>
        </w:rPr>
        <w:drawing>
          <wp:inline distT="0" distB="0" distL="0" distR="0">
            <wp:extent cx="2949782" cy="298328"/>
            <wp:effectExtent l="19050" t="0" r="2968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452" cy="29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A65" w:rsidRPr="00405A65" w:rsidRDefault="003E1F01" w:rsidP="003E1F01">
      <w:pPr>
        <w:pStyle w:val="Default"/>
        <w:numPr>
          <w:ilvl w:val="1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cs="Times New Roman"/>
          <w:sz w:val="22"/>
          <w:szCs w:val="22"/>
        </w:rPr>
        <w:t>Toujours à l’aide du notebook</w:t>
      </w:r>
      <w:r w:rsidR="00405A65">
        <w:rPr>
          <w:rFonts w:cs="Times New Roman"/>
          <w:sz w:val="22"/>
          <w:szCs w:val="22"/>
        </w:rPr>
        <w:t> :</w:t>
      </w:r>
    </w:p>
    <w:p w:rsidR="00405A65" w:rsidRPr="003E1F01" w:rsidRDefault="00405A65" w:rsidP="00405A65">
      <w:pPr>
        <w:pStyle w:val="Default"/>
        <w:numPr>
          <w:ilvl w:val="2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cs="Times New Roman"/>
          <w:sz w:val="22"/>
          <w:szCs w:val="22"/>
        </w:rPr>
        <w:t>Etude des quantités de matière avant l’équivalence :</w:t>
      </w:r>
      <w:r w:rsidRPr="00405A65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décrire et justifier l’évolution des quantités de matière des réactifs titrant et titré. Quel est le réactif limitant ?</w:t>
      </w:r>
    </w:p>
    <w:p w:rsidR="00405A65" w:rsidRPr="00405A65" w:rsidRDefault="00405A65" w:rsidP="00405A65">
      <w:pPr>
        <w:pStyle w:val="Default"/>
        <w:numPr>
          <w:ilvl w:val="2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cs="Times New Roman"/>
          <w:sz w:val="22"/>
          <w:szCs w:val="22"/>
        </w:rPr>
        <w:t>Etude des quantités de matière à l’équivalence :</w:t>
      </w:r>
      <w:r w:rsidRPr="00405A65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que peut-on dire des quantités de matières des réactifs titrant et titré ?</w:t>
      </w:r>
    </w:p>
    <w:p w:rsidR="00405A65" w:rsidRPr="00405A65" w:rsidRDefault="00405A65" w:rsidP="00405A65">
      <w:pPr>
        <w:pStyle w:val="Default"/>
        <w:numPr>
          <w:ilvl w:val="2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cs="Times New Roman"/>
          <w:sz w:val="22"/>
          <w:szCs w:val="22"/>
        </w:rPr>
        <w:t>Etude des quantités de matière après l’équivalence :</w:t>
      </w:r>
      <w:r w:rsidRPr="00405A65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décrire et justifier l’évolution des quantités de matière des réactifs titrant et titré. Quel est le réactif limitant ?</w:t>
      </w:r>
    </w:p>
    <w:p w:rsidR="003E1F01" w:rsidRDefault="003E1F01" w:rsidP="003E1F01">
      <w:pPr>
        <w:pStyle w:val="Default"/>
        <w:ind w:left="360"/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</w:p>
    <w:p w:rsidR="003E1F01" w:rsidRPr="003E1F01" w:rsidRDefault="003E1F01" w:rsidP="003E1F01">
      <w:pPr>
        <w:pStyle w:val="Default"/>
        <w:numPr>
          <w:ilvl w:val="0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  <w:t>Calcul de la masse de principe actif contenu dans l’aspirine</w:t>
      </w:r>
    </w:p>
    <w:p w:rsidR="008551C7" w:rsidRPr="008551C7" w:rsidRDefault="00A31E7D" w:rsidP="00A31E7D">
      <w:pPr>
        <w:pStyle w:val="Default"/>
        <w:numPr>
          <w:ilvl w:val="1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 w:rsidRPr="008551C7">
        <w:rPr>
          <w:rFonts w:cs="Times New Roman"/>
          <w:sz w:val="22"/>
          <w:szCs w:val="22"/>
        </w:rPr>
        <w:t>Déduire de la valeur de C</w:t>
      </w:r>
      <w:r w:rsidRPr="008551C7">
        <w:rPr>
          <w:rFonts w:cs="Times New Roman"/>
          <w:sz w:val="22"/>
          <w:szCs w:val="22"/>
          <w:vertAlign w:val="subscript"/>
        </w:rPr>
        <w:t>A</w:t>
      </w:r>
      <w:r w:rsidR="009F7941" w:rsidRPr="008551C7">
        <w:rPr>
          <w:rFonts w:cs="Times New Roman"/>
          <w:sz w:val="22"/>
          <w:szCs w:val="22"/>
        </w:rPr>
        <w:t xml:space="preserve">, </w:t>
      </w:r>
      <w:r w:rsidRPr="008551C7">
        <w:rPr>
          <w:rFonts w:cs="Times New Roman"/>
          <w:sz w:val="22"/>
          <w:szCs w:val="22"/>
        </w:rPr>
        <w:t>la masse m</w:t>
      </w:r>
      <w:r w:rsidRPr="008551C7">
        <w:rPr>
          <w:rFonts w:cs="Times New Roman"/>
          <w:sz w:val="22"/>
          <w:szCs w:val="22"/>
          <w:vertAlign w:val="subscript"/>
        </w:rPr>
        <w:t>A</w:t>
      </w:r>
      <w:r w:rsidRPr="008551C7">
        <w:rPr>
          <w:rFonts w:cs="Times New Roman"/>
          <w:sz w:val="22"/>
          <w:szCs w:val="22"/>
        </w:rPr>
        <w:t xml:space="preserve"> de principe actif contenu dans un comprimé. </w:t>
      </w:r>
    </w:p>
    <w:p w:rsidR="008551C7" w:rsidRPr="00B356E4" w:rsidRDefault="00A31E7D" w:rsidP="00A31E7D">
      <w:pPr>
        <w:pStyle w:val="Default"/>
        <w:numPr>
          <w:ilvl w:val="1"/>
          <w:numId w:val="7"/>
        </w:numPr>
        <w:rPr>
          <w:rFonts w:eastAsia="Times New Roman" w:cs="Times New Roman"/>
          <w:b/>
          <w:color w:val="auto"/>
          <w:sz w:val="22"/>
          <w:szCs w:val="22"/>
          <w:u w:val="single"/>
          <w:lang w:eastAsia="fr-FR"/>
        </w:rPr>
      </w:pPr>
      <w:r w:rsidRPr="008551C7">
        <w:rPr>
          <w:sz w:val="22"/>
          <w:szCs w:val="22"/>
        </w:rPr>
        <w:t>Comparer cette masse à celle qui est indiquée sur la boite du médicament</w:t>
      </w:r>
      <w:r w:rsidR="00EF6513">
        <w:rPr>
          <w:sz w:val="22"/>
          <w:szCs w:val="22"/>
        </w:rPr>
        <w:t xml:space="preserve"> (soit 500mg)</w:t>
      </w:r>
      <w:r w:rsidRPr="008551C7">
        <w:rPr>
          <w:sz w:val="22"/>
          <w:szCs w:val="22"/>
        </w:rPr>
        <w:t xml:space="preserve">, en calculant </w:t>
      </w:r>
      <w:r w:rsidR="00F2087E">
        <w:rPr>
          <w:sz w:val="22"/>
          <w:szCs w:val="22"/>
        </w:rPr>
        <w:t>un écart relatif</w:t>
      </w:r>
      <w:r w:rsidRPr="008551C7">
        <w:rPr>
          <w:sz w:val="22"/>
          <w:szCs w:val="22"/>
        </w:rPr>
        <w:t>.</w:t>
      </w:r>
    </w:p>
    <w:p w:rsidR="0088642C" w:rsidRDefault="0088642C" w:rsidP="00B356E4">
      <w:pPr>
        <w:pStyle w:val="Default"/>
        <w:ind w:left="792"/>
        <w:rPr>
          <w:sz w:val="22"/>
          <w:szCs w:val="22"/>
        </w:rPr>
      </w:pPr>
    </w:p>
    <w:p w:rsidR="0088642C" w:rsidRPr="007247E7" w:rsidRDefault="0088642C" w:rsidP="00B356E4">
      <w:pPr>
        <w:pStyle w:val="Default"/>
        <w:ind w:left="792"/>
        <w:rPr>
          <w:rFonts w:ascii="Comic Sans MS" w:hAnsi="Comic Sans MS"/>
          <w:sz w:val="16"/>
          <w:szCs w:val="16"/>
        </w:rPr>
      </w:pPr>
    </w:p>
    <w:p w:rsidR="0008223E" w:rsidRDefault="0008223E" w:rsidP="00594ECB">
      <w:pPr>
        <w:rPr>
          <w:rFonts w:ascii="Calibri" w:hAnsi="Calibri"/>
          <w:sz w:val="22"/>
          <w:szCs w:val="22"/>
        </w:rPr>
      </w:pPr>
    </w:p>
    <w:p w:rsidR="0008223E" w:rsidRDefault="0008223E" w:rsidP="00594ECB">
      <w:pPr>
        <w:rPr>
          <w:rFonts w:ascii="Calibri" w:hAnsi="Calibri"/>
          <w:sz w:val="22"/>
          <w:szCs w:val="22"/>
        </w:rPr>
      </w:pPr>
    </w:p>
    <w:p w:rsidR="00EF6513" w:rsidRDefault="00EF6513" w:rsidP="008466B9">
      <w:pPr>
        <w:rPr>
          <w:rFonts w:ascii="Calibri" w:hAnsi="Calibri"/>
          <w:sz w:val="22"/>
          <w:szCs w:val="22"/>
        </w:rPr>
      </w:pPr>
    </w:p>
    <w:p w:rsidR="00EF6513" w:rsidRDefault="00EF6513" w:rsidP="008466B9">
      <w:pPr>
        <w:rPr>
          <w:rFonts w:ascii="Calibri" w:hAnsi="Calibri"/>
          <w:sz w:val="22"/>
          <w:szCs w:val="22"/>
        </w:rPr>
      </w:pPr>
    </w:p>
    <w:p w:rsidR="006774F8" w:rsidRDefault="006774F8" w:rsidP="008466B9">
      <w:pPr>
        <w:rPr>
          <w:rFonts w:ascii="Calibri" w:hAnsi="Calibri"/>
          <w:sz w:val="22"/>
          <w:szCs w:val="22"/>
        </w:rPr>
      </w:pPr>
    </w:p>
    <w:p w:rsidR="006774F8" w:rsidRDefault="006774F8" w:rsidP="008466B9">
      <w:pPr>
        <w:rPr>
          <w:rFonts w:ascii="Calibri" w:hAnsi="Calibri"/>
          <w:sz w:val="22"/>
          <w:szCs w:val="22"/>
        </w:rPr>
      </w:pPr>
    </w:p>
    <w:p w:rsidR="006774F8" w:rsidRDefault="006774F8" w:rsidP="008466B9">
      <w:pPr>
        <w:rPr>
          <w:rFonts w:ascii="Calibri" w:hAnsi="Calibri"/>
          <w:sz w:val="22"/>
          <w:szCs w:val="22"/>
        </w:rPr>
      </w:pPr>
    </w:p>
    <w:p w:rsidR="006774F8" w:rsidRDefault="008D6A2E" w:rsidP="008466B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645910" cy="3644592"/>
            <wp:effectExtent l="19050" t="0" r="2540" b="0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F8" w:rsidRDefault="006774F8" w:rsidP="008466B9">
      <w:pPr>
        <w:rPr>
          <w:rFonts w:ascii="Calibri" w:hAnsi="Calibri"/>
          <w:sz w:val="22"/>
          <w:szCs w:val="22"/>
        </w:rPr>
      </w:pPr>
    </w:p>
    <w:p w:rsidR="006774F8" w:rsidRDefault="006774F8" w:rsidP="008466B9">
      <w:pPr>
        <w:rPr>
          <w:rFonts w:ascii="Calibri" w:hAnsi="Calibri"/>
          <w:sz w:val="22"/>
          <w:szCs w:val="22"/>
        </w:rPr>
      </w:pPr>
    </w:p>
    <w:p w:rsidR="006774F8" w:rsidRPr="008466B9" w:rsidRDefault="006774F8" w:rsidP="008466B9">
      <w:pPr>
        <w:rPr>
          <w:rFonts w:ascii="Calibri" w:hAnsi="Calibri"/>
          <w:sz w:val="22"/>
          <w:szCs w:val="22"/>
        </w:rPr>
      </w:pPr>
    </w:p>
    <w:p w:rsidR="00C01BD2" w:rsidRDefault="00C01BD2" w:rsidP="00594ECB">
      <w:pPr>
        <w:rPr>
          <w:rFonts w:ascii="Calibri" w:hAnsi="Calibri"/>
          <w:sz w:val="22"/>
          <w:szCs w:val="22"/>
        </w:rPr>
      </w:pPr>
    </w:p>
    <w:p w:rsidR="00C01BD2" w:rsidRDefault="00C01BD2" w:rsidP="00594ECB">
      <w:pPr>
        <w:rPr>
          <w:rFonts w:ascii="Calibri" w:hAnsi="Calibri"/>
          <w:sz w:val="22"/>
          <w:szCs w:val="22"/>
        </w:rPr>
      </w:pPr>
    </w:p>
    <w:p w:rsidR="00C01BD2" w:rsidRDefault="00C01BD2" w:rsidP="00594ECB">
      <w:pPr>
        <w:rPr>
          <w:rFonts w:ascii="Calibri" w:hAnsi="Calibri"/>
          <w:sz w:val="22"/>
          <w:szCs w:val="22"/>
        </w:rPr>
      </w:pPr>
    </w:p>
    <w:p w:rsidR="00C01BD2" w:rsidRDefault="00C01BD2" w:rsidP="00594ECB">
      <w:pPr>
        <w:rPr>
          <w:rFonts w:ascii="Calibri" w:hAnsi="Calibri"/>
          <w:sz w:val="22"/>
          <w:szCs w:val="22"/>
        </w:rPr>
      </w:pPr>
    </w:p>
    <w:p w:rsidR="00C01BD2" w:rsidRDefault="00C01BD2" w:rsidP="00594ECB">
      <w:pPr>
        <w:rPr>
          <w:rFonts w:ascii="Calibri" w:hAnsi="Calibri"/>
          <w:sz w:val="22"/>
          <w:szCs w:val="22"/>
        </w:rPr>
      </w:pPr>
    </w:p>
    <w:p w:rsidR="0008223E" w:rsidRPr="00263909" w:rsidRDefault="001E1486" w:rsidP="00594EC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shape id="_x0000_s1106" type="#_x0000_t202" style="position:absolute;margin-left:-215.5pt;margin-top:211.15pt;width:75.35pt;height:21.4pt;z-index:251663872;mso-height-percent:200;mso-height-percent:200;mso-width-relative:margin;mso-height-relative:margin">
            <v:textbox style="mso-fit-shape-to-text:t">
              <w:txbxContent>
                <w:p w:rsidR="00ED4AB9" w:rsidRPr="00B66BC9" w:rsidRDefault="00E665F1" w:rsidP="00ED4AB9">
                  <w:pPr>
                    <w:rPr>
                      <w:rFonts w:ascii="Calibri" w:hAnsi="Calibri"/>
                      <w:b/>
                      <w:noProof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noProof/>
                      <w:sz w:val="22"/>
                      <w:szCs w:val="22"/>
                      <w:u w:val="single"/>
                    </w:rPr>
                    <w:t>Document 3</w:t>
                  </w:r>
                </w:p>
              </w:txbxContent>
            </v:textbox>
          </v:shape>
        </w:pict>
      </w:r>
    </w:p>
    <w:sectPr w:rsidR="0008223E" w:rsidRPr="00263909" w:rsidSect="004E0015">
      <w:headerReference w:type="default" r:id="rId13"/>
      <w:footerReference w:type="default" r:id="rId14"/>
      <w:pgSz w:w="11906" w:h="16838"/>
      <w:pgMar w:top="1138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9E7" w:rsidRDefault="00F439E7" w:rsidP="00B6765F">
      <w:r>
        <w:separator/>
      </w:r>
    </w:p>
  </w:endnote>
  <w:endnote w:type="continuationSeparator" w:id="0">
    <w:p w:rsidR="00F439E7" w:rsidRDefault="00F439E7" w:rsidP="00B67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04719"/>
      <w:docPartObj>
        <w:docPartGallery w:val="Page Numbers (Bottom of Page)"/>
        <w:docPartUnique/>
      </w:docPartObj>
    </w:sdtPr>
    <w:sdtContent>
      <w:sdt>
        <w:sdtPr>
          <w:id w:val="123787560"/>
          <w:docPartObj>
            <w:docPartGallery w:val="Page Numbers (Top of Page)"/>
            <w:docPartUnique/>
          </w:docPartObj>
        </w:sdtPr>
        <w:sdtContent>
          <w:p w:rsidR="0023273B" w:rsidRDefault="0023273B" w:rsidP="0023273B">
            <w:pPr>
              <w:pStyle w:val="Pieddepage"/>
              <w:jc w:val="center"/>
            </w:pPr>
            <w:r>
              <w:t xml:space="preserve">Page </w:t>
            </w:r>
            <w:r w:rsidR="001E14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E1486">
              <w:rPr>
                <w:b/>
                <w:sz w:val="24"/>
                <w:szCs w:val="24"/>
              </w:rPr>
              <w:fldChar w:fldCharType="separate"/>
            </w:r>
            <w:r w:rsidR="00F439E7">
              <w:rPr>
                <w:b/>
                <w:noProof/>
              </w:rPr>
              <w:t>1</w:t>
            </w:r>
            <w:r w:rsidR="001E1486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1E14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E1486">
              <w:rPr>
                <w:b/>
                <w:sz w:val="24"/>
                <w:szCs w:val="24"/>
              </w:rPr>
              <w:fldChar w:fldCharType="separate"/>
            </w:r>
            <w:r w:rsidR="00F439E7">
              <w:rPr>
                <w:b/>
                <w:noProof/>
              </w:rPr>
              <w:t>1</w:t>
            </w:r>
            <w:r w:rsidR="001E148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9E7" w:rsidRDefault="00F439E7" w:rsidP="00B6765F">
      <w:r>
        <w:separator/>
      </w:r>
    </w:p>
  </w:footnote>
  <w:footnote w:type="continuationSeparator" w:id="0">
    <w:p w:rsidR="00F439E7" w:rsidRDefault="00F439E7" w:rsidP="00B676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65F" w:rsidRPr="00B6765F" w:rsidRDefault="00136013">
    <w:pPr>
      <w:pStyle w:val="En-tte"/>
      <w:pBdr>
        <w:between w:val="single" w:sz="4" w:space="1" w:color="4F81BD"/>
      </w:pBdr>
      <w:spacing w:line="276" w:lineRule="auto"/>
      <w:jc w:val="center"/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Chapitre</w:t>
    </w:r>
    <w:r w:rsidR="00EF6513">
      <w:rPr>
        <w:rFonts w:ascii="Calibri" w:hAnsi="Calibri"/>
        <w:b/>
        <w:sz w:val="22"/>
        <w:szCs w:val="22"/>
      </w:rPr>
      <w:t xml:space="preserve"> 9</w:t>
    </w:r>
    <w:r w:rsidR="00B6765F" w:rsidRPr="00B6765F">
      <w:rPr>
        <w:rFonts w:ascii="Calibri" w:hAnsi="Calibri"/>
        <w:b/>
        <w:sz w:val="22"/>
        <w:szCs w:val="22"/>
      </w:rPr>
      <w:t xml:space="preserve">  - </w:t>
    </w:r>
    <w:r w:rsidR="00EF6513">
      <w:rPr>
        <w:rFonts w:ascii="Calibri" w:hAnsi="Calibri"/>
        <w:b/>
        <w:sz w:val="22"/>
        <w:szCs w:val="22"/>
      </w:rPr>
      <w:t>Analyser un système chimique par des méthodes chimiques</w:t>
    </w:r>
  </w:p>
  <w:p w:rsidR="00B6765F" w:rsidRPr="00B6765F" w:rsidRDefault="00EF6513" w:rsidP="00B6765F">
    <w:pPr>
      <w:pStyle w:val="En-tte"/>
      <w:pBdr>
        <w:between w:val="single" w:sz="4" w:space="1" w:color="4F81BD"/>
      </w:pBdr>
      <w:spacing w:line="276" w:lineRule="auto"/>
      <w:jc w:val="center"/>
      <w:rPr>
        <w:rFonts w:ascii="Calibri" w:hAnsi="Calibri"/>
        <w:b/>
        <w:sz w:val="28"/>
        <w:szCs w:val="28"/>
      </w:rPr>
    </w:pPr>
    <w:r>
      <w:rPr>
        <w:rFonts w:ascii="Calibri" w:hAnsi="Calibri"/>
        <w:b/>
        <w:sz w:val="28"/>
        <w:szCs w:val="28"/>
      </w:rPr>
      <w:t xml:space="preserve">Problème </w:t>
    </w:r>
    <w:r w:rsidR="00B6765F" w:rsidRPr="00B6765F">
      <w:rPr>
        <w:rFonts w:ascii="Calibri" w:hAnsi="Calibri"/>
        <w:b/>
        <w:sz w:val="28"/>
        <w:szCs w:val="28"/>
      </w:rPr>
      <w:t>– Dosage de l’aspirine par titrage pH-métrique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2408"/>
    <w:multiLevelType w:val="hybridMultilevel"/>
    <w:tmpl w:val="778CB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47244"/>
    <w:multiLevelType w:val="hybridMultilevel"/>
    <w:tmpl w:val="E20C812A"/>
    <w:lvl w:ilvl="0" w:tplc="A6F0C064">
      <w:start w:val="1"/>
      <w:numFmt w:val="lowerLetter"/>
      <w:lvlText w:val="%1."/>
      <w:lvlJc w:val="left"/>
      <w:pPr>
        <w:tabs>
          <w:tab w:val="num" w:pos="737"/>
        </w:tabs>
        <w:ind w:left="737" w:hanging="397"/>
      </w:pPr>
      <w:rPr>
        <w:rFonts w:ascii="Comic Sans MS" w:hAnsi="Comic Sans MS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1017F1"/>
    <w:multiLevelType w:val="hybridMultilevel"/>
    <w:tmpl w:val="50D807D2"/>
    <w:lvl w:ilvl="0" w:tplc="F1920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b w:val="0"/>
        <w:i w:val="0"/>
        <w:sz w:val="2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9A44B5"/>
    <w:multiLevelType w:val="multilevel"/>
    <w:tmpl w:val="5FDE5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FA32B6"/>
    <w:multiLevelType w:val="hybridMultilevel"/>
    <w:tmpl w:val="5E36A45C"/>
    <w:lvl w:ilvl="0" w:tplc="040C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5">
    <w:nsid w:val="32F937AD"/>
    <w:multiLevelType w:val="hybridMultilevel"/>
    <w:tmpl w:val="662AC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053DD"/>
    <w:multiLevelType w:val="hybridMultilevel"/>
    <w:tmpl w:val="DBA87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765A6"/>
    <w:multiLevelType w:val="hybridMultilevel"/>
    <w:tmpl w:val="C1F21BE4"/>
    <w:lvl w:ilvl="0" w:tplc="EDC2E91E">
      <w:numFmt w:val="bullet"/>
      <w:lvlText w:val="-"/>
      <w:lvlJc w:val="left"/>
      <w:pPr>
        <w:ind w:left="1068" w:hanging="360"/>
      </w:pPr>
      <w:rPr>
        <w:rFonts w:ascii="Comic Sans MS" w:eastAsia="Times New Roman" w:hAnsi="Comic Sans MS" w:cs="Estrangelo Edess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81D72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FD7CC6"/>
    <w:multiLevelType w:val="hybridMultilevel"/>
    <w:tmpl w:val="FCC0FB4C"/>
    <w:lvl w:ilvl="0" w:tplc="040C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585E69D8"/>
    <w:multiLevelType w:val="hybridMultilevel"/>
    <w:tmpl w:val="C2A49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D0BC7"/>
    <w:multiLevelType w:val="hybridMultilevel"/>
    <w:tmpl w:val="0FA69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E2BFE"/>
    <w:multiLevelType w:val="hybridMultilevel"/>
    <w:tmpl w:val="CE88C1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D30EBF"/>
    <w:multiLevelType w:val="hybridMultilevel"/>
    <w:tmpl w:val="BFD01DE4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7F117941"/>
    <w:multiLevelType w:val="hybridMultilevel"/>
    <w:tmpl w:val="F684EAE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4B2B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2" w:tplc="425C1CC8">
      <w:start w:val="1"/>
      <w:numFmt w:val="bullet"/>
      <w:lvlText w:val="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b/>
        <w:i w:val="0"/>
        <w:sz w:val="22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13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  <w:num w:numId="13">
    <w:abstractNumId w:val="7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9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594ECB"/>
    <w:rsid w:val="00014BD8"/>
    <w:rsid w:val="00024438"/>
    <w:rsid w:val="00025957"/>
    <w:rsid w:val="000267EA"/>
    <w:rsid w:val="0003719A"/>
    <w:rsid w:val="00062D53"/>
    <w:rsid w:val="0007510A"/>
    <w:rsid w:val="0008223E"/>
    <w:rsid w:val="0008709E"/>
    <w:rsid w:val="000966BD"/>
    <w:rsid w:val="000B0B7C"/>
    <w:rsid w:val="000D2E49"/>
    <w:rsid w:val="001166C5"/>
    <w:rsid w:val="00136013"/>
    <w:rsid w:val="00197D2E"/>
    <w:rsid w:val="001B06E7"/>
    <w:rsid w:val="001E1486"/>
    <w:rsid w:val="001F78C0"/>
    <w:rsid w:val="00205526"/>
    <w:rsid w:val="002262EB"/>
    <w:rsid w:val="0023273B"/>
    <w:rsid w:val="00255A3C"/>
    <w:rsid w:val="00263909"/>
    <w:rsid w:val="00282DC1"/>
    <w:rsid w:val="00287720"/>
    <w:rsid w:val="002A22BE"/>
    <w:rsid w:val="002A6044"/>
    <w:rsid w:val="002C35D9"/>
    <w:rsid w:val="0031320E"/>
    <w:rsid w:val="0032441A"/>
    <w:rsid w:val="003759A6"/>
    <w:rsid w:val="003772D2"/>
    <w:rsid w:val="00384D5C"/>
    <w:rsid w:val="003A08E1"/>
    <w:rsid w:val="003E1F01"/>
    <w:rsid w:val="003E5317"/>
    <w:rsid w:val="003F5EA6"/>
    <w:rsid w:val="00405A65"/>
    <w:rsid w:val="004315B2"/>
    <w:rsid w:val="00460E3F"/>
    <w:rsid w:val="004A5497"/>
    <w:rsid w:val="004D039B"/>
    <w:rsid w:val="004E0015"/>
    <w:rsid w:val="00501C5C"/>
    <w:rsid w:val="005254A2"/>
    <w:rsid w:val="00550640"/>
    <w:rsid w:val="00570F76"/>
    <w:rsid w:val="0057303D"/>
    <w:rsid w:val="00594ECB"/>
    <w:rsid w:val="005A3248"/>
    <w:rsid w:val="005D08ED"/>
    <w:rsid w:val="005D0A26"/>
    <w:rsid w:val="005E5C78"/>
    <w:rsid w:val="00603652"/>
    <w:rsid w:val="00622B94"/>
    <w:rsid w:val="006432CB"/>
    <w:rsid w:val="00664F01"/>
    <w:rsid w:val="006671FB"/>
    <w:rsid w:val="00672733"/>
    <w:rsid w:val="006774F8"/>
    <w:rsid w:val="006A337A"/>
    <w:rsid w:val="006A7038"/>
    <w:rsid w:val="006C30BF"/>
    <w:rsid w:val="00700498"/>
    <w:rsid w:val="007247E7"/>
    <w:rsid w:val="007461B4"/>
    <w:rsid w:val="00782372"/>
    <w:rsid w:val="007918A3"/>
    <w:rsid w:val="00795A5C"/>
    <w:rsid w:val="007B3FE1"/>
    <w:rsid w:val="007F2F00"/>
    <w:rsid w:val="00813272"/>
    <w:rsid w:val="0082683C"/>
    <w:rsid w:val="00830F40"/>
    <w:rsid w:val="008466B9"/>
    <w:rsid w:val="008551C7"/>
    <w:rsid w:val="0087560C"/>
    <w:rsid w:val="0088642C"/>
    <w:rsid w:val="008B43E3"/>
    <w:rsid w:val="008D6A2E"/>
    <w:rsid w:val="008E0702"/>
    <w:rsid w:val="008E5FA0"/>
    <w:rsid w:val="009639DD"/>
    <w:rsid w:val="00984FA1"/>
    <w:rsid w:val="009D1915"/>
    <w:rsid w:val="009F5FCC"/>
    <w:rsid w:val="009F7941"/>
    <w:rsid w:val="00A17C1D"/>
    <w:rsid w:val="00A31E7D"/>
    <w:rsid w:val="00A43E70"/>
    <w:rsid w:val="00A54697"/>
    <w:rsid w:val="00A745C6"/>
    <w:rsid w:val="00AA2833"/>
    <w:rsid w:val="00AD526E"/>
    <w:rsid w:val="00AE3551"/>
    <w:rsid w:val="00AF2259"/>
    <w:rsid w:val="00B32F28"/>
    <w:rsid w:val="00B356E4"/>
    <w:rsid w:val="00B376F1"/>
    <w:rsid w:val="00B439DD"/>
    <w:rsid w:val="00B47398"/>
    <w:rsid w:val="00B66BC9"/>
    <w:rsid w:val="00B6765F"/>
    <w:rsid w:val="00B821B1"/>
    <w:rsid w:val="00B910C3"/>
    <w:rsid w:val="00B92DAB"/>
    <w:rsid w:val="00B958EF"/>
    <w:rsid w:val="00BB7381"/>
    <w:rsid w:val="00BC7BD5"/>
    <w:rsid w:val="00C01BD2"/>
    <w:rsid w:val="00C01FC4"/>
    <w:rsid w:val="00C26933"/>
    <w:rsid w:val="00C73635"/>
    <w:rsid w:val="00C81B7D"/>
    <w:rsid w:val="00C87F5F"/>
    <w:rsid w:val="00CA1855"/>
    <w:rsid w:val="00D37A30"/>
    <w:rsid w:val="00D44896"/>
    <w:rsid w:val="00DD4754"/>
    <w:rsid w:val="00DF220A"/>
    <w:rsid w:val="00E56407"/>
    <w:rsid w:val="00E57B97"/>
    <w:rsid w:val="00E665F1"/>
    <w:rsid w:val="00E90AD7"/>
    <w:rsid w:val="00E9722F"/>
    <w:rsid w:val="00ED4AB9"/>
    <w:rsid w:val="00EE4853"/>
    <w:rsid w:val="00EF6513"/>
    <w:rsid w:val="00F2087E"/>
    <w:rsid w:val="00F33D43"/>
    <w:rsid w:val="00F402B8"/>
    <w:rsid w:val="00F41125"/>
    <w:rsid w:val="00F42494"/>
    <w:rsid w:val="00F439E7"/>
    <w:rsid w:val="00F53E91"/>
    <w:rsid w:val="00F57FE2"/>
    <w:rsid w:val="00F65502"/>
    <w:rsid w:val="00FD3F12"/>
    <w:rsid w:val="00FD62C4"/>
    <w:rsid w:val="00FE095B"/>
    <w:rsid w:val="00FE1D53"/>
    <w:rsid w:val="00FF34B3"/>
    <w:rsid w:val="00FF3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ECB"/>
    <w:rPr>
      <w:rFonts w:ascii="Times New Roman" w:eastAsia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94ECB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4D5C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84D5C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6765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B6765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676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B6765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rmalWeb">
    <w:name w:val="Normal (Web)"/>
    <w:basedOn w:val="Normal"/>
    <w:semiHidden/>
    <w:rsid w:val="001166C5"/>
    <w:pPr>
      <w:spacing w:before="100" w:beforeAutospacing="1" w:after="100" w:afterAutospacing="1"/>
    </w:pPr>
    <w:rPr>
      <w:sz w:val="24"/>
      <w:szCs w:val="24"/>
    </w:rPr>
  </w:style>
  <w:style w:type="paragraph" w:styleId="Corpsdetexte">
    <w:name w:val="Body Text"/>
    <w:basedOn w:val="Normal"/>
    <w:link w:val="CorpsdetexteCar"/>
    <w:semiHidden/>
    <w:rsid w:val="001166C5"/>
    <w:rPr>
      <w:rFonts w:ascii="Comic Sans MS" w:hAnsi="Comic Sans MS"/>
      <w:szCs w:val="24"/>
    </w:rPr>
  </w:style>
  <w:style w:type="character" w:customStyle="1" w:styleId="CorpsdetexteCar">
    <w:name w:val="Corps de texte Car"/>
    <w:link w:val="Corpsdetexte"/>
    <w:semiHidden/>
    <w:rsid w:val="001166C5"/>
    <w:rPr>
      <w:rFonts w:ascii="Comic Sans MS" w:eastAsia="Times New Roman" w:hAnsi="Comic Sans MS" w:cs="Times New Roman"/>
      <w:sz w:val="2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66C5"/>
    <w:pPr>
      <w:ind w:left="720"/>
      <w:contextualSpacing/>
    </w:pPr>
  </w:style>
  <w:style w:type="paragraph" w:customStyle="1" w:styleId="m20">
    <w:name w:val="m20"/>
    <w:basedOn w:val="Normal"/>
    <w:rsid w:val="00263909"/>
    <w:pPr>
      <w:spacing w:before="100" w:beforeAutospacing="1" w:after="100" w:afterAutospacing="1"/>
    </w:pPr>
    <w:rPr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66B9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8466B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Textedelespacerserv">
    <w:name w:val="Placeholder Text"/>
    <w:uiPriority w:val="99"/>
    <w:semiHidden/>
    <w:rsid w:val="008466B9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E1F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bruneau3/terminale-spe-physique-chimie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7 – Dosage de l’aspirine par titrage pH-métrique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81FA2-A499-4964-B47E-2B38849C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4  - Contrôle de la qualité par dosage</vt:lpstr>
    </vt:vector>
  </TitlesOfParts>
  <Company/>
  <LinksUpToDate>false</LinksUpToDate>
  <CharactersWithSpaces>2908</CharactersWithSpaces>
  <SharedDoc>false</SharedDoc>
  <HLinks>
    <vt:vector size="6" baseType="variant">
      <vt:variant>
        <vt:i4>3801142</vt:i4>
      </vt:variant>
      <vt:variant>
        <vt:i4>-1</vt:i4>
      </vt:variant>
      <vt:variant>
        <vt:i4>1103</vt:i4>
      </vt:variant>
      <vt:variant>
        <vt:i4>1</vt:i4>
      </vt:variant>
      <vt:variant>
        <vt:lpwstr>http://e.guimberteau.free.fr/Site/TS/Chimie/B. images/C0509.jpg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4  - Contrôle de la qualité par dosage</dc:title>
  <dc:creator>Loic</dc:creator>
  <cp:lastModifiedBy>Famille Bruneau</cp:lastModifiedBy>
  <cp:revision>9</cp:revision>
  <cp:lastPrinted>2019-10-15T11:05:00Z</cp:lastPrinted>
  <dcterms:created xsi:type="dcterms:W3CDTF">2020-11-11T15:36:00Z</dcterms:created>
  <dcterms:modified xsi:type="dcterms:W3CDTF">2020-11-11T16:23:00Z</dcterms:modified>
</cp:coreProperties>
</file>