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业通关“去繁就简”。如今，南沙保税港区、白云机场综保区已形成了物流便捷、链条完整的跨境电商生态圈。</w:t>
        <w:br/>
        <w:t xml:space="preserve">　　在天津，海关派员进驻企业库区，为跨境电商企业开展点对点服务。在天津空港经济区快递分拨中心，以往大量的分拣工人不见了，取而代之的是集称重、扫描、测方和分拣等多功能为一体的全自动分拣系统，一个快件从进区到装车，最快5分钟就可完成。目前，天津已累计引进和培育各类跨境电商企业300多家，京东全球购、网易考拉已将天津作为华北分拨中心。</w:t>
        <w:br/>
        <w:t xml:space="preserve">　　“依托天津的区位、功能和政策优势，京东集团将把天津跨境电商保税仓作为覆盖华北、东北的中心仓，着力打造北方跨境电商物流基地。”京东集团相关负责人说。</w:t>
        <w:br/>
        <w:t xml:space="preserve">　　“进、出”并重，推动外贸转型升级</w:t>
        <w:br/>
        <w:t xml:space="preserve">　　跨境电商不仅仅是“进”，也是“出”。它不单纯是“国内消费者购买国外商品”的贸易方式，更是以“互联网+外贸”的全新形式，推动外贸转型升级。</w:t>
        <w:br/>
        <w:t xml:space="preserve">　　据北京海关监管通关处通关管理科科长王宝全介绍，目前我国跨境电商已形成“网购保税进口、直购进口、区域出口和一般出口”等4种模式。</w:t>
        <w:br/>
        <w:t xml:space="preserve">　　去年，北京海关共验放跨境电商零售出口业务申报单3258.98万票，同比增长62.78%；验放进口业务申报单307.45万票，同比增长246.06%。</w:t>
        <w:br/>
        <w:t xml:space="preserve">　　为方便企业出口，北京海关设置了专门的“邮政跨境电商出口监管场”，将以往靠手工验放的邮政小包纳入电子商务管理系统，允许企业实施汇总报关。企业可在商品抵达海关监管场所前提前申报，商品运抵后直接通过机检系统进行海关验放，平均通关时间压缩到0.43小时，物流成本也大大降低。</w:t>
        <w:br/>
        <w:t xml:space="preserve">　　中国邮政速递广东分公司市场部负责人林曼云告诉记者，由于跨境电商与传统贸易差异较大，按一般贸易监管，跨境电商企业很难办理出口退税。</w:t>
        <w:br/>
        <w:t xml:space="preserve">　　为解决这一难题，广州海关驻邮局办事处推出跨境电商零售出口“清单核放、汇总申报”监管模式，海关根据申报清单形成报关单，企业凭此领取到退税凭证。退税难题迎刃而解。</w:t>
        <w:br/>
        <w:t xml:space="preserve">　　去年，广州海关驻邮局办事处跨境电商出口汇总申报总值84.5亿元，覆盖俄罗斯、以色列、波兰、匈牙利、土耳其等近40个国家和地区。家电、手机、服饰、家居等国产优质商品成为出口主力。</w:t>
        <w:br/>
        <w:t xml:space="preserve">　　海关总署有关负责人表示，全国海关将继续创新跨境电商海关监管模式，研究出台跨境电商综合试验区可复制推广的制度措施，深化“线上海关”改革，让通关更加高效便捷，全力支持跨境电商发展。</w:t>
        <w:br/>
        <w:t xml:space="preserve">　　99.17分！近日，备受瞩目的港珠澳大桥主体工程交付验收，并以优异成绩获得通车试运营资格。一项世界瞩目的“超级工程”开始了全新的启程。</w:t>
        <w:br/>
        <w:t xml:space="preserve">　　“终于等到你！”当地市民的感慨，既是对工程被誉为“现代世界七大奇迹之一”的自豪，更有对大桥开通后美好远景的期盼。一桥连三地，大海变通途。随着港珠澳大桥延伸的，是三地“半小时生活圈”的便捷联通，是资源、人文、经济的进一步融通，更是未来粤港澳一体化发展的巨大能量。一位网友说得好，零丁有遗篇，今日不再叹。</w:t>
        <w:br/>
        <w:t xml:space="preserve">　　“你把桥放在梦中，我把梦放在桥上”，正如一首献给港珠澳大桥的歌曲《梦桥》所唱，港珠澳大桥承载着个人的奋斗梦、区域的发展梦，还有引人向上的中国梦。以桥为纽带，以桥为机遇，粤港澳的明天会更美好。</w:t>
        <w:br/>
        <w:t xml:space="preserve">　　本报北京2月8日电 （记者陆娅楠）8日，农历小年，铁路迎来节前返乡小高峰，全国铁路预计发送旅客930万人次。</w:t>
        <w:br/>
        <w:t xml:space="preserve">　　2月7日，全国铁路发送旅客895万人次，春运同比增长1.7%，当天发售车票1005.2万张，其中互联网发售占发售量的78.1%。北京局集团公司发送旅客85.7万人次，上海局集团公司发送旅客187.2万人次，广州局集团公司发送旅客149.6万人次。</w:t>
        <w:br/>
        <w:t xml:space="preserve">　　今年春运，铁路部门积极挖潜提效，努力扩大运输能力，节前从2月7日起至14日（农历二十二至二十九），在京哈、京广、沪昆、贵广等方向增开夜间高铁，满足春运高峰期旅客乘车需求。8日，全国铁路预计增开旅客列车904列。</w:t>
        <w:br/>
        <w:t xml:space="preserve">　　新华社北京2月8日电  日前，国务院办公厅印发《基本公共服务领域中央与地方共同财政事权和支出责任划分改革方案》。</w:t>
        <w:br/>
        <w:t xml:space="preserve">　　《方案》指出，要全面贯彻落实党的十九大精神，以习近平新时代中国特色社会主义思想为指导，紧扣我国社会主要矛盾变化，按照加快建立现代财政制度，建立权责清晰、财力协调、区域均衡的中央和地方财政关系的要求，科学界定中央与地方权责，确定基本公共服务领域共同财政事权范围，加大基本公共服务投入，加快推进基本公共服务均等化，织密扎牢民生保障网，不断满足人民日益增长的美好生活需要。</w:t>
        <w:br/>
        <w:t xml:space="preserve">　　《方案》提出，要坚持以人民为中心，坚持财政事权划分由中央决定，坚持保障标准合理适度，坚持差别化分担，坚持积极稳妥推进，力争到2020年，逐步建立起权责清晰、财力协调、标准合理、保障有力的基本公共服务制度体系和保障机制。</w:t>
        <w:br/>
        <w:t xml:space="preserve">　　《方案》明确，一是将由中央与地方共同承担支出责任、涉及人民群众基本生活和发展需要的义务教育、学生资助、基本就业服务等基本公共服务事项，列入中央与地方共同财政事权范围。二是制定基本公共服务保障国家基础标准。参照现行财政保障或中央补助标准，制定义务教育公用经费保障、免费提供教科书、中等职业教育国家助学金、城乡居民基本养老保险补助等9项基本公共服务保障的国家基础标准。三是规范基本公共服务领域中央与地方共同财政事权的支出责任分担方式，主要实行中央与地方按比例分担。四是在一般性转移支付下设立共同财政事权分类分档转移支付，对共同财政事权基本公共服务事项予以优先保障。</w:t>
        <w:br/>
        <w:t xml:space="preserve">　　《方案》要求，加快推进省以下支出责任划分改革，明确部门管理职责，加强基本公共服务项目预算管理，推进基本公共服务大数据平台建设，强化监督检查和绩效管理。《方案》自2019年1月1日起实施。</w:t>
        <w:br/>
        <w:t xml:space="preserve">　　《基本公共服务领域中央与地方共同财政事权和支出责任划分改革方案》近日印发。在基本公共服务领域，哪些属于中央与地方共同财政事权？支出责任是怎样划分的？在民生保障方面将产生哪些影响？记者采访了有关部门和专家。</w:t>
        <w:br/>
        <w:t xml:space="preserve">　　国家基础标准落地</w:t>
        <w:br/>
        <w:t xml:space="preserve">　　此次方案纳入中央与地方共同财政事权范围的共18个事项，包括义务教育、学生资助、基本就业服务、基本养老保险、基本医疗保障、基本卫生计生、基本生活救助、基本住房保障等八大类。这些事项的特点，一是涉及人民群众基本生活和发展需要，二是以人员或家庭为补助对象或分配依据，三是需要优先和重点保障。</w:t>
        <w:br/>
        <w:t xml:space="preserve">　　财政部有关负责人表示，现行的基本公共服务有些事项保障标准、名称和内涵不统一，没有上升到国家基础标准的层面，地区间实际保障水平差异较大。制定国家基础标准，有利于更好推进基本公共服务均等化，进一步织密扎牢民生网。</w:t>
        <w:br/>
        <w:t xml:space="preserve">　　地方在确保国家基础标准落实到位的前提下，可因地制宜制定高于国家基础标准的地区标准，并按程序报上级备案后执行，高出部分所需资金自行负担。对不易或暂不具备条件制定国家基础标准的事项，地方可结合实际制定地区标准，待具备条件后，再由中央制定国家基础标准。</w:t>
        <w:br/>
        <w:t xml:space="preserve">　　解决推诿扯皮现象</w:t>
        <w:br/>
        <w:t xml:space="preserve">　　随着新型工业化、城镇化深入推进，以及农业转移人口市民化进程加快，基本公共服务事项大量增加，原有基本公共服务提供和保障方式出现了一些不相适应的情况。比如，共同财政事权范围不够清晰；地区之间实际支出水平差距较大；中央与地方支出责任分担比例和方式不尽统一和规范，有些基本公共服务地方支出责任偏重等。</w:t>
        <w:br/>
        <w:t xml:space="preserve">　　“在财政事权和支出责任划分改革中，中央与地方共同财政事权和支出责任划分，是整个财政事权和支出责任划分改革的重点和难点。”中国财政科学研究院院长刘尚希认为，方案通过设立共同财政事权，并分清各自的支出责任，就是要进一步明确各级政府的职责，推动解决中央与地方部分财政事权不够清晰明确、责任落实不到位，甚至相互推诿、扯皮等问题。方案既实现了改革的重点突破，也为后续分领域财政事权和支出责任划分改革提供了引领和支撑。</w:t>
        <w:br/>
        <w:t xml:space="preserve">　　支出责任落实到位</w:t>
        <w:br/>
        <w:t xml:space="preserve">　　“这是一项重大而复杂的系统工程，涉及面广、难度大，不可能一蹴而就，必须统筹设计，分步实施，稳妥推进。”刘尚希认为，国际上看，事权划分并没有统一模式，支出责任分担方式也不尽相同，多数国家的财政事权和支出责任划分也是一个渐进的过程。</w:t>
        <w:br/>
        <w:t xml:space="preserve">　　刘尚希说，财政事权和支出责任划分改革，要与转变政府职能等行政管理体制改革相衔接，要与教育、医疗卫生等各项改革相结合。</w:t>
        <w:br/>
        <w:t xml:space="preserve">　　“中央有关部门要积极推动相关基本公共服务领域管理体制改革，调整完善制度政策，指导和督促地方落实相关服务标准。地方财政要确保地方承担的支出责任落实到位。”财政部有关负责人强调。</w:t>
        <w:br/>
        <w:t xml:space="preserve">　</w:t>
        <w:br/>
        <w:t xml:space="preserve">　　党的十九大描绘了全面建设社会主义现代化国家的宏伟蓝图。如何落实好、书写好宏伟蓝图的水利篇章？本报记者专访了水利部部长陈雷。</w:t>
        <w:br/>
        <w:t xml:space="preserve">　　记者：今后一个时期水利工作要把握什么重点？</w:t>
        <w:br/>
        <w:t xml:space="preserve">　　陈雷：在新起点上做好水利工作，必须以习近平新时代中国特色社会主义思想为根本遵循，贯彻水资源水生态水环境水灾害统筹治理的治水新思路，找准主攻方向，统筹谋划今后一个时期水利改革发展。</w:t>
        <w:br/>
        <w:t xml:space="preserve">　　一是全面推动水利高质量发展。牢牢把握我国经济已由高速增长阶段转向高质量发展阶段的重大变化，以深化供给侧结构性改革为主线，努力扩大防洪、供水、灌溉、生态等水利公共产品和公共服务供给。</w:t>
        <w:br/>
        <w:t xml:space="preserve">　　二是加快推进美丽中国建设。坚持人与自然和谐共生，充分发挥水资源的基础性、先导性、约束性作用，推进水资源全面节约、高效利用、有效保护和科学管理，加快形成人水和谐的空间格局、产业结构和生产生活方式。</w:t>
        <w:br/>
        <w:t xml:space="preserve">　　三是着力构建民生水利发展格局。始终坚持以人民为中心的发展思想，紧紧围绕全面建成小康社会，着力构建城乡统筹、区域协调、普惠共享、保障有力的民生水利发展格局。</w:t>
        <w:br/>
        <w:t xml:space="preserve">　　记者：党的十九大报告把水利摆在九大基础设施网络建设之首。水利部门将怎样完善水利基础设施网络？</w:t>
        <w:br/>
        <w:t xml:space="preserve">　　陈雷：必须坚持科学规划、统筹安排、强化质量、有序建设，进一步完善大中小微并举的现代水利基础设施网络。</w:t>
        <w:br/>
        <w:t xml:space="preserve">　　一是健全完善骨干水利设施体系。围绕区域协调发展战略，推进172项节水供水重大水利工程建设，继续抓好大江大河大湖治理和流域骨干控制性工程建设，有序建设一批重点工程，充分发挥骨干工程辐射作用。</w:t>
        <w:br/>
        <w:t xml:space="preserve">　　二是加快防洪减灾薄弱环节建设。按照防灾减灾救灾“两个坚持、三个转变”的要求，针对近年来防汛抗洪暴露的突出问题，集中抓好中小河流治理、小型病险水库除险加固、重点区域排涝能力建设、农村基层防汛预报预警体系等灾后水利薄弱环节建设，推进重点海堤和抗旱水源小型水库建设，健全完善防汛抗旱减灾综合体系，不断增强水旱灾害综合防御能力。</w:t>
        <w:br/>
        <w:t xml:space="preserve">　　三是着力夯实乡村振兴水利基础。大力发展高效节水灌溉，加快推进灌区节水改造和现代化建设，加强小型农田水利工程提质达标建设，巩固提升农村饮水安全工程建设成果，抓好农村水系河塘综合治理，夯实农业农村现代化基础。大力推进水利精准扶贫，抓好行业扶贫、定点扶贫、片区联系、对口支援和老区建设等水利工作，促进贫困地区如期实现脱贫目标。</w:t>
        <w:br/>
        <w:t xml:space="preserve">　　记者：水利在推进生态文明建设中怎样发挥更大作用？</w:t>
        <w:br/>
        <w:t xml:space="preserve">　　陈雷：水是生态环境的控制性要素，人水和谐共生是人与自然和谐共生的重要标志。必须严守水资源水环境水生态红线，全面加强水资源节约、水环境保护和水生态修复，打造水清岸绿、河畅湖美的美丽家园。</w:t>
        <w:br/>
        <w:t xml:space="preserve">　　一是全面实施国家节水行动。坚持在水资源利用上过紧日子的思想，进一步落实最严格水资源管理制度，实行水资源消耗总量和强度双控行动，严格执行取水许可、用水计划管理等制度，有效抑制不合理的用水需求。加强农业、工业、城市节约用水，积极利用非常规水源。建立健全节水激励约束机制，鼓励节水产业发展，推动用水方式实现根本性转变。</w:t>
        <w:br/>
        <w:t xml:space="preserve">　　二是严格保护河湖生态空间。合理划定河湖生态空间，明确各类水域生态保护红线，严格用途管制措施，加强水域岸线开发利用管理。科学确定重要河湖生态流量，优化水资源配置和水利工程调度，保障生态流量水量下泄，维护河湖健康生命。</w:t>
        <w:br/>
        <w:t xml:space="preserve">　　三是深入开展水环境水生态综合治理。加快落实水污染防治行动计划，严格控制入河湖排污总量，强化水功能区分级分类管理，加大饮用水水源地保护力度。加强重要生态保护区、水源涵养区、江河源头区生态保护，扎实推进重点区域水土流失防治、地下水超采区治理和生态清洁小流域建设，积极发展绿色小水电，促进河流湖泊休养生息。</w:t>
        <w:br/>
        <w:t xml:space="preserve">　　记者：党的十九大强调要不断推进国家治理体系和治理能力现代化。水利部门的主要考虑是什么？</w:t>
        <w:br/>
        <w:t xml:space="preserve">　　陈雷：实现水治理体系和治理能力现代化，关键是要全面深化改革创新，激发水利发展动力活力。</w:t>
        <w:br/>
        <w:t xml:space="preserve">　　一是以河长制湖长制为牵引，深化水利改革攻坚。确保如期全面建立河长制湖长制，推动解决河湖管理难题，让河湖面貌和河湖生态环境得到根本改善。统筹推进水利投融资体制机制创新、水价水权水市场建设、水利工程建设管理体制改革等。</w:t>
        <w:br/>
        <w:t xml:space="preserve">　　二是以智慧水利建设为重点，强化水利创新驱动。加快互联网、大数据、人工智能等高新技术与水利工作深度融合，积极发展“智慧水利”，构建流域区域互联互通、信息资源集成共享的国家水利大数据网络。</w:t>
        <w:br/>
        <w:t xml:space="preserve">　　三是以依法治水管水为基础，提升水利管理水平。加快完善水法规体系，全面推进水利综合执法，维护良好水事秩序。严格水利建设市场监管和质量管理，大力推进水利工程建设模式创新、工程标准化管理，确保水利工程长期持续发挥效益。</w:t>
        <w:br/>
        <w:t xml:space="preserve">　　2月8日，中国铁路郑州局集团郑州工务机械段检修车间迎来了一群活泼可爱的小朋友。他们都是该段职工的子女，专程利用寒假到此参观。通过参观活动，孩子们直观了解了铁路发展，领略了科技魅力，同时也切身感受到父母工作的艰辛。</w:t>
        <w:br/>
        <w:t xml:space="preserve">　　朱佩娴 赵晶晶文　梁 展摄　　</w:t>
        <w:br/>
        <w:t xml:space="preserve">　　实现乡村振兴，离不开有效的体制机制保障。改革是乡村振兴的法宝。今年的中央一号文件指出，要坚决破除体制机制弊端，使市场在资源配置中起决定性作用，更好发挥政府作用，推动城乡要素自由流动、平等交换，推动“四化”同步发展，加快形成工农互促、城乡互补、全面融合、共同繁荣的新型工农城乡关系。 </w:t>
        <w:br/>
        <w:t xml:space="preserve">　　以处理好农民与土地关系为主线，强化制度性供给</w:t>
        <w:br/>
        <w:t xml:space="preserve">　　要以处理好农民与土地的关系为主线，推进体制机制创新，让农村的资源要素活化起来，让广大农民积极性创造性迸发出来，让全社会支农助农兴农力量汇聚起来，为乡村振兴添活力、强动力、增后劲。</w:t>
        <w:br/>
        <w:t xml:space="preserve">　　农村基本经营制度是乡村振兴的制度基础，要不断巩固和完善。明确农村土地第二轮承包到期后再延长30年，使得承包关系从农村改革之初算起稳定长达75年，在时间节点上与第二个百年奋斗目标相契合。完善农村承包地“三权分置”制度，在依法保护集体土地所有权和农户承包权前提下，平等保护经营权。</w:t>
        <w:br/>
        <w:t xml:space="preserve">　　为保障乡村振兴用地，在符合土地利用总体规划前提下，允许县级政府通过村土地利用规划，调整优化村庄用地布局，有效利用农村零星分散的存量建设用地；允许预留部分规划建设用地指标用于单独选址的农业设施和休闲旅游设施等建设。同时，对利用收储农村闲置建设用地发展农村新产业新业态的，给予新增建设用地指标奖励。</w:t>
        <w:br/>
        <w:t xml:space="preserve">　　要完善农民闲置宅基地和闲置农房政策，探索宅基地所有权、资格权、使用权“三权分置”，在落实宅基地集体所有权、保障宅基地农户资格权和农民房屋财产权前提下，适度放活宅基地和农民房屋使用权。同时要严格土地用途管制。</w:t>
        <w:br/>
        <w:t xml:space="preserve">　　发展农村集体经济是乡村振兴的有效抓手，也是实现共同富裕的有效途径。以加快推进集体经营性资产股份合作制改革为重点，深入推进农村集体产权制度改革，探索农村集体经济新的实现形式和运行机制。维护进城落户农民土地承包权、宅基地使用权、集体收益分配权，引导进城落户农民依法自愿有偿转让上述权益。 </w:t>
        <w:br/>
        <w:t xml:space="preserve">　　聚天下人才而用之，促进人才向农村流动</w:t>
        <w:br/>
        <w:t xml:space="preserve">　　人才是乡村振兴的第一资源。要把培育本土人才与引进外来人才相结合，打好“乡情牌”，念好“引才经”，构建支持引导社会各方面人才参与乡村振兴的政策体系，打通促进人才向农村、向基层一线流动的通道。</w:t>
        <w:br/>
        <w:t xml:space="preserve">　　大力培育新型职业农民。全面建立职业农民制度，实施新型职业农民培育工程，鼓励各地开展职业农民职称评定试点，引导符合条件的新型职业农民参加城镇职工养老、医疗等社会保障制度。 </w:t>
        <w:br/>
        <w:t xml:space="preserve">　　建立专业人才、科技人才参与乡村振兴机制。建立县域专业人才统筹使用制度。全面建立高等院校、科研院所等事业单位专业技术人员到乡村和企业挂职、兼职和离岗创新创业制度，保障其在职称评定、工资福利、社会保障等方面的权益。</w:t>
        <w:br/>
        <w:t xml:space="preserve">　　鼓励社会各界投身乡村建设。要建立有效激励机制，以乡情乡愁为纽带，吸引支持企业家、党政干部、专家学者、医生教师、规划师、建筑师、律师、技能人才等服务乡村振兴事业。 </w:t>
        <w:br/>
        <w:t xml:space="preserve">　　既要真金白银地投入，也要充分调动广大农民积极性</w:t>
        <w:br/>
        <w:t xml:space="preserve">　　财政投入要与乡村振兴目标任务相适应。公共财政要更大力度向“三农”倾斜，加快建立涉农资金统筹整合长效机制。财政资金要发挥“四两拨千斤”作用，通过全国农业信贷担保体系，加快设立国家融资担保基金，支持地方政府发行一般债券用于支持乡村振兴、脱贫攻坚领域的公益性项目等，撬动更多金融和社会资本投向乡村振兴。 </w:t>
        <w:br/>
        <w:t xml:space="preserve">　　农村金融机构要回归本源。健全适合农业农村特点的农村金融体系，把更多金融资源配置到农村经济社会发展的重点领域和薄弱环节，更好满足乡村振兴多样化金融需求。要强化金融服务方式创新，防止脱实向虚倾向，严格管控风险，提高金融服务乡村振兴能力和水平。</w:t>
        <w:br/>
        <w:t xml:space="preserve">　　调整完善土地出让收入使用范围，进一步提高农业农村投入比例。改进耕地占补平衡管理办法，建立高标准农田建设等新增耕地指标和城乡建设用地增减挂钩节余指标跨省域调剂机制，将所得收益通过支出预算全部用于巩固脱贫攻坚成果和支持实施乡村振兴战略。</w:t>
        <w:br/>
        <w:t xml:space="preserve">　　乡村振兴最终要靠农民，必须充分调动广大农民的积极性和主动性。要推广一事一议、以奖代补等方式，鼓励农民对直接受益的乡村基础设施建设投工投劳，让农民更多参与建设管护。</w:t>
        <w:br/>
        <w:t xml:space="preserve">　　本报北京2月8日电  （记者王观）2017年我国国际收支状况稳健，跨境资金流动从净流出转为基本平衡，未来国际收支总体平衡的基础将更加坚实。</w:t>
        <w:br/>
        <w:t xml:space="preserve">　　经常账户保持合理顺差，货物进出口同比增长。2017年，经常账户顺差1720亿美元。非储备性质的金融账户转为顺差。2017年，非储备性质的金融账户顺差825亿美元，可比口径2016年为逆差4752亿美元。储备资产增加。2017年，我国储备资产因国际收支交易（不含汇率、价格等非交易因素影响）增加915亿美元。</w:t>
        <w:br/>
        <w:t xml:space="preserve">　　2月的闽东山区，溪水清清、白雾环绕，清新的空气中夹带着些许冬日的寒意。虽是寒冬时节，但一份特别“年礼”的到来，为福建省福鼎市赤溪村送来了阵阵暖意。</w:t>
        <w:br/>
        <w:t xml:space="preserve">　　2日上午，全国文化科技卫生“三下乡”福建分会场集中示范活动在赤溪村拉开序幕。“早上7点半就出门了，想着有演出，就怕来晚了没位置。”天刚蒙蒙亮，27岁的赤溪村村民王具霞便带着两个孩子赶往活动现场，“真是比过年还热闹！不仅能看表演，还给我们带来了许多实实在在的大‘礼包’。”</w:t>
        <w:br/>
        <w:t xml:space="preserve">　　“看，这是茶叶种植指南，还有图书、对联、中国结……都是在展区里领的。”没等记者问起，王具霞便迫不及待地展示起了手拎袋里收获的一大包“战利品”。</w:t>
        <w:br/>
        <w:t xml:space="preserve">　　“这次‘三下乡’活动由中国科学技术协会、福建省委省政府共同举办。活动主题彰显‘新时代’，服务对准‘真需要’，着眼的就是农民实用好用。”福建省委宣传部宣教处处长陈勇介绍，“各部门单位共捐赠惠农资金、项目、物资近2000万元。400多位艺术家、科技人员、医疗专家、高校师生设置80多个服务点，现场为农民群众提供各种服务。”</w:t>
        <w:br/>
        <w:t xml:space="preserve">　　在文艺演出区，1000多名群众观看了演出，舞蹈、歌曲、戏曲、杂技、小品、相声，精彩的节目让观众掌声阵阵。走进主会场，各展区异彩纷呈：党的十九大精神主题征集作品展示区、健康服务区、科技大观园、咨询服务区、文艺演出区……</w:t>
        <w:br/>
        <w:t xml:space="preserve">　　浓厚的“科技范”和“文化味”也是此次活动的一大亮点。由福建省科协负责的“科学大观园”板块紧扣“三下乡”活动主题，分为VR科学体验、科学DIY、乐探小创客、无人机表演及组装、移动球幕影院等9个分区13项重点活动，突出科普和公众参与。</w:t>
        <w:br/>
        <w:t xml:space="preserve">　　赤溪小学三年级学生杜书城在“科学大观园”展区兴奋地玩起无人机DIY，“第一次参加无人机制作，感觉好神奇，这样的科普活动我们最喜欢啦！”展台上下不时传来欢笑声，现场其乐融融。</w:t>
        <w:br/>
        <w:t xml:space="preserve">　　作为“中国扶贫第一村”，30年前的赤溪是一个集“老、少、边、穷”于一体的村寨，如今，依靠白茶产业“景区带村”的综合扶贫新模式，赤溪摘掉了“贫困帽”，而茶叶已然成为当地重要的支柱产业。福建农林大学咨询服务队摊位前，茶农们纷纷咨询专家茶叶种植问题。“这次带来的化肥分为平衡性、高氮、高钾三种……”福建农林大学副教授吴良全细心地为村民讲解，村民认真听着，领取了化肥和杀虫药，还记下专家的联系电话。穿梭于各区域的当地村民，体验“三下乡”带来的大实惠。</w:t>
        <w:br/>
        <w:t xml:space="preserve">　　“这次活动，对我们来说，真是一份特殊的‘新年礼物’。今后，希望这样的‘礼物’越多越好！”王具霞乐呵呵地说。</w:t>
        <w:br/>
        <w:t xml:space="preserve">　　“3年后如期打赢脱贫攻坚战，这在中华民族几千年历史发展上将是首次整体消除绝对贫困现象，让我们一起来完成这项对中华民族、对整个人类都具有重大意义的伟业。”在2018年新年贺词中，习近平总书记向全世界郑重宣示。</w:t>
        <w:br/>
        <w:t xml:space="preserve">　　天地之大，黎元为先。带领一个13亿多人口的大国战胜贫困、实现小康，这是人类历史上亘古未有的壮举，也是执政的中国共产党向人民作出的庄严承诺。</w:t>
        <w:br/>
        <w:t xml:space="preserve">　　“让几千万农村贫困人口生活好起来，是我心中的牵挂”“新年之际，我最牵挂的还是困难群众”……总书记的一声“牵挂”，让多少人为之动容！</w:t>
        <w:br/>
        <w:t xml:space="preserve">　　5年多来，总书记50多次基层考察调研，多次谈到扶贫。从黄土高坡到茫茫林海，从雪域高原到草原牧区，从西北边陲到云贵高原，都留下总书记访贫问苦的身影。在田间地头，在农家炕头，总书记和乡亲们促膝拉家常、细算增收账……</w:t>
        <w:br/>
        <w:t xml:space="preserve">　　新春之际，本报记者重访总书记考察过的地方、慰问过的困难群众，和他们一起回忆温暖的画面，畅想幸福的生活。</w:t>
        <w:br/>
        <w:t xml:space="preserve">　　丛龙江——</w:t>
        <w:br/>
        <w:t xml:space="preserve">　　“总书记关心暖气热不热”</w:t>
        <w:br/>
        <w:t xml:space="preserve">　　【2013年8月30日，总书记来到辽宁沈阳市沈河区大南街道多福社区考察，在下岗再就业职工丛龙江家里，他关切询问社区服务好不好、实施暖房工程后冬天温度能提高几度、家里还有什么困难，祝福一家人把日子过得更好。】</w:t>
        <w:br/>
        <w:t xml:space="preserve">　　“日子越过越好了。”丛龙江老两口乐呵呵地说。</w:t>
        <w:br/>
        <w:t xml:space="preserve">　　走进老丛家，就能看见客厅茶几上，精心摆放着总书记和他们一家的合影。</w:t>
        <w:br/>
        <w:t xml:space="preserve">　　“总书记那天一来就关心暖气热不热，问我哪年下岗的、现在在哪工作，还详细询问了我儿子、儿媳妇的生活情况，待了快有15分钟。”丛龙江说。一旁的老伴关青回忆：“他语气很温和，一点架子都没有。总书记来了咱社区、来了咱家，真是太自豪了！”</w:t>
        <w:br/>
        <w:t xml:space="preserve">　　“孙女那时才7个月大，总书记高兴地把孩子抱起来，夸孩子很可爱。现在，小孙女5岁了，每回在电视里看到总书记，都会开心地叫习爷爷。”丛龙江拉着小孙女说。</w:t>
        <w:br/>
        <w:t xml:space="preserve">　　丛龙江今年61岁，2005年下岗后，找了份临时工作，但是收入不高，一家生活拮据。这些年，生活一天天好起来。丛龙江每月养老金3700多元，他还在一家公司上班，每月工资3000多元。“儿子开了个汽车装饰店，儿媳妇也有稳定的工作。孩子们日子不错，还买了房。”老两口对生活很满意。</w:t>
        <w:br/>
        <w:t xml:space="preserve">　　“社区没少帮咱忙！”丛龙江回忆，儿子创业拿不出钱时，政府和社区帮忙解决小额无息贷款，还提供免费技能培训。“社区建了个微信群，甭管大事小事，群里喊一声，邻里都来帮忙。”</w:t>
        <w:br/>
        <w:t xml:space="preserve">　　“我们也想为大家做点什么。”老两口主动参与社区绿化和保洁等工作，认种了一部分社区树木，经常把家里的旧衣物放进社区的捐物箱，关青还热心参与社区矛盾纠纷调解工作，老两口的日子很殷实也很充实。</w:t>
        <w:br/>
        <w:t xml:space="preserve">　　施成富——</w:t>
        <w:br/>
        <w:t xml:space="preserve">　　“他就像亲戚来串门一样”</w:t>
        <w:br/>
        <w:t xml:space="preserve">　　【2013年11月3日，在湖南湘西州花垣县双龙镇十八洞村，总书记到苗族贫困村民施成富家中看望，在他家院里同村干部和村民代表围坐在一起，亲切地拉家常、话发展。在这里，总书记首次提出“精准扶贫”思想。】</w:t>
        <w:br/>
        <w:t xml:space="preserve">　　湖南省花垣县十八洞村，冬日暖阳洒满总书记到访过的这个深山苗寨。</w:t>
        <w:br/>
        <w:t xml:space="preserve">　　回忆起当时的场景，80岁的施成富记忆犹新。</w:t>
        <w:br/>
        <w:t xml:space="preserve">　　“当时，我和你伯娘（当地方言，指他老伴龙德成——编者注）站在院门口，看到总书记来，我们就站在他的左右，握着总书记的手，一路往家里领，他就像亲戚来串门一样。”说起这些，老人满脸幸福。</w:t>
        <w:br/>
        <w:t xml:space="preserve">　　“总书记一进家门，就走到我的房间，看到我们的被子有点破旧，说要我换床被子。接着又看了粮仓，问收成、问困难。”施成富回忆。</w:t>
        <w:br/>
        <w:t xml:space="preserve">　　总书记在院子里和大家座谈的照片，一直挂在施成富家的堂屋墙上。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