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，在蒲江县明月村亲自设计和建造了一个“呆住|明月文化艺术酒店”，马上就要竣工投入使用了，而他，也有了一个新身份：明月村的新村民。</w:t>
        <w:br/>
        <w:t xml:space="preserve">　　就在赵晓钧的民宿酒店旁边，诗人阿野的诗歌创作工作室“晤里”，也投入试运行；艺术家、美食家熊樱的“樱园”也在如火如荼地生长着。在这里，新村民和老村民和谐相处，年代感和时代感相互交融，一边是农耕生活，一边是图书馆、艺术馆、画廊、咖啡馆、陶艺馆、民宿、艺术酒店、剧场……这个几年前刚刚脱贫的小山村，用一个个文创项目，不仅为村民们打开了一种新的生产生活方式，也为城市人开启了全新的田园生活。</w:t>
        <w:br/>
        <w:t xml:space="preserve">　　不仅是明月村。整个成都市都着力于建立健全体制机制和政策体系，以精准的现代城乡规划引领城乡融合发展，提升宜居宜业品质优化城乡功能布局，推进全域景观化重塑新型城乡形态，整合利用各类资源要素推动乡村振兴。新农村，开启了新未来。</w:t>
        <w:br/>
        <w:t xml:space="preserve">　　今后5年，成都将加快构建现代产业体系、提升农业品牌建设、推动农业双向开放等系列举措，力促农业提质增效；引进农业科技高端人才，吸引一批“两院”院士、国家或省级“千人计划”及成都“蓉漂计划”专家来蓉建基地建工作室；加快建设国家现代农业产业科技创新中心，积极创建国家级农业高新技术产业开发区；建设沿龙门山、环龙泉山、环都市区三条乡村休闲旅游带和“三环七带”天府绿道骑游带；打造都江堰精华灌区休闲旅游群和龙门山、邛崃山系山地旅游区，塑造“中国川西林盘聚落”“天府古镇文化”“成都平原四季田园风光”等旅游特色品牌……</w:t>
        <w:br/>
        <w:t xml:space="preserve">　　在天府成都广袤的城乡大地上，一幅产业兴旺、生态宜居、乡风文明、治理有效、生活富裕的现代农业农村画卷，正在徐徐展开。</w:t>
        <w:br/>
        <w:t xml:space="preserve">　　2月9日，《舌尖上的中国》第三季在北京举办开播发布会。时隔3年，这一纪录片超级IP终于华丽归来。国家新闻出版广电总局党组副书记、副局长兼中央电视台台长慎海雄，中央电视台分党组副书记、副台长魏地春，国家新闻出版广电总局宣传司司长高长力、中宣部文艺局副局长王强、光明日报社副总编辑沈卫星等共同启动了开播仪式。</w:t>
        <w:br/>
        <w:t xml:space="preserve">　　据悉，《舌尖上的中国》第三季共8集，将于2月19日正月初四在央视综合频道和纪录频道同步播出，并在财经频道、中文国际频道、军事农业频道联动播出。</w:t>
        <w:br/>
        <w:t xml:space="preserve">　　在全球再掀“舌尖上的热潮”</w:t>
        <w:br/>
        <w:t xml:space="preserve">　　据介绍，《舌尖上的中国》已经成为极具影响力的文化热点现象，第三季是时隔数年后“舌尖文化品牌”的又一次创新与突破。这部饱含中国人浓郁情感、生活智慧、人文传统的纪录片，将再一次给海内外受众带来文化的滋养和情感的共鸣，必将成为让世界通过美食了解中国的一个窗口，也是中国纪录片作品秉承中国文化价值理念，给世界提供的一份文化思考与解读。</w:t>
        <w:br/>
        <w:t xml:space="preserve">　　中央电视台总编室主任王晓真公布了《舌尖上的中国》第三季多频道播出的信息，以及“融媒体大矩阵、多语言细分销”的整合营销传播规划，包括电视播出矩阵、新媒体传播矩阵、垂直类媒体矩阵以及国际传播矩阵。他说，《舌尖上的中国》第三季进一步突出中国文化软实力，在全球再一次掀起“舌尖上的热潮”。</w:t>
        <w:br/>
        <w:t xml:space="preserve">　　中央电视台纪录频道副总监汪飞舟表示，创新始终是央视纪录片历久弥新的核心价值，面对当下快速变化的全媒体传播格局，央视纪录频道始终对文化保持敬畏，始终在创作上保持敏感，始终在内容和传播上保持创新。</w:t>
        <w:br/>
        <w:t xml:space="preserve">　　挖掘美食背后的文化和历史</w:t>
        <w:br/>
        <w:t xml:space="preserve">　　《舌尖上的中国》第三季8集的主题分别为“器具”“宴席”“厨人”“小吃”“点心”“食养”“时节”“融合”，每集50分钟。</w:t>
        <w:br/>
        <w:t xml:space="preserve">　　开播发布会上，现场播放了“小吃”一集里的“陕西水盆羊肉”、“器具”一集里的“河南穿山灶”和“融合”一集里的“辣椒的前世今生”3个节目片段。“陕西水盆羊肉”记录了陕西的老白开着一家水盆羊肉店，每天熬汤、煮肉、打馍，定时关门，几十年如一日。儿子继承父业后，老白把关，坚持开店前品尝汤的味道，不合格就不开门。这个故事让大家看到了老白一生的坚守和他成就美食的匠心。</w:t>
        <w:br/>
        <w:t xml:space="preserve">　　对“美器”的集中展现，是《舌尖上的中国》第三季全新开掘的方向。以往的美食节目都将主要注意力放在了美食、人物或故事上面，但是对于参与创造美食、盛放美食、隐藏在美食背后的器具，却关注较少。《舌尖上的中国》第三季则将“器具”独立成篇，讲述了灶、刀、坛、锅、盘、碗等美食器具的故事。</w:t>
        <w:br/>
        <w:t xml:space="preserve">　　例如河南三门峡特有的地坑院内穿山灶，就是一道独特的风景。一个灶台7口锅，同时操作，蒸煮炖焖还能保温，能够高效地做出当地著名的“十碗席”。这种烹饪方式，是当地老百姓数百年智慧的结晶，也是中国饮食文化的体现。</w:t>
        <w:br/>
        <w:t xml:space="preserve">　　外籍摄影师剪辑师加盟</w:t>
        <w:br/>
        <w:t xml:space="preserve">　　“中国人有一个词叫‘味道’，我们不仅想品到‘味’，还要品到‘道’”。导演张木说，这种“道”，就是中外融合视野下中国美食的独特性，可以从历史演化过程中探究中国美食的流变。例如最早出现在昆曲《牡丹亭》中的辣椒是观赏植物，后来随着人的迁徙，辣椒被带到了西南，人们发现可以食用，从而成为了重要的食材和调味品。</w:t>
        <w:br/>
        <w:t xml:space="preserve">　　《舌尖上的中国》第三季创作团队近200人，还有外籍摄影师、剪辑师加盟。总导演刘鸿彦说：“纪录片中一位主人公有一句话挺打动我们，他说‘爱是最好的调味品’，我们创作团队的人都是凭着对于舌尖这个品牌的爱，对于这个节目的爱和对于观众的爱，来做这部作品的。”</w:t>
        <w:br/>
        <w:t xml:space="preserve">　　《舌尖上的中国》第三季将继续回馈观众以极致诱人的美食，并从食物、人物和文化3点出发，探讨人和自然、人和食物、人和人的关系，突出食物的文化感和历史感，既近观食物之美，又远眺文化渊源。</w:t>
        <w:br/>
        <w:t xml:space="preserve">　　“2008年‘5·12’地震发生以后，我对共产党员的担当精神有了更深刻的认识，当时我们县地处灾区，余震不断，政府办要组织一部分人到灾情最严重的几个镇去，办公室的党员们没有一个人畏惧，争先恐后地要求派自己去，就在那一刻，我的内心产生强烈渴望，我也要成为一名中国共产党党员……”</w:t>
        <w:br/>
        <w:t xml:space="preserve">　　陕西省汉中市政协宣传信息科科长李林蔚的入党心得体会被评为“最具情怀的入党心得体会”，在汉中市委组织部微信平台“天汉先锋”上发表。</w:t>
        <w:br/>
        <w:t xml:space="preserve">　　为了学习贯彻党的十九大精神，坚定不移全面从严治党，推进“两学一做”学习教育常态化、制度化，全面提升机关党建水平，汉中市委自2017年11月起在市直机关91个党组织中开展“思想奠基·党性塑造”工程。</w:t>
        <w:br/>
        <w:t xml:space="preserve">　　党组织生活“更像回事了”</w:t>
        <w:br/>
        <w:t xml:space="preserve">　　2017年12月6日，有着22年党龄的汉中市国税局干部李其敏在支部“主题党日+”活动上过了他的第一次“政治生日”。</w:t>
        <w:br/>
        <w:t xml:space="preserve">　　当天，李其敏和支部两位入党日期在12月份的同志在活动上重读入党申请书，重温入党经历，分享入党心得，感悟初心。党支部为他们赠送了贺卡和一本《习近平的七年知青岁月》。</w:t>
        <w:br/>
        <w:t xml:space="preserve">　　“重读入党申请书，让我的心灵得到了洗涤和震撼，更加明白了为什么入党。回头来看，党没有变，还是最先进、最优秀的，当年的选择没错！我的职务变了、生活变了，信仰信念不能变，还要保持入党时那样纯净的内心。”李其敏的心里话也让支部其他党员深受触动。这个特殊的“生日”让他觉得党组织生活“更像回事了”。</w:t>
        <w:br/>
        <w:t xml:space="preserve">　　按照实施方案，“思想奠基·党性塑造”工程以“三会一课”“主题党日+”等活动为主要载体，将学习教育、解决问题贯穿始终，在机关所有党组织中开展学习教育。</w:t>
        <w:br/>
        <w:t xml:space="preserve">　　工程要求各党组织安排全体党员观看一次党性教育影片，到红色革命文化教育基地接受一次党性再教育，为党员过一次“政治生日”，手写一篇回顾入党历程不忘初心的心得体会， 开展一次党的理论知识及党的十九大精神知识测试等。</w:t>
        <w:br/>
        <w:t xml:space="preserve">　　“柔弱”的队伍变强了</w:t>
        <w:br/>
        <w:t xml:space="preserve">　　汉中市幼儿园多数是女教师，平均年龄只有30岁，是支“柔弱”的队伍。</w:t>
        <w:br/>
        <w:t xml:space="preserve">　　“思想奠基·党性塑造”工程开展以来，幼儿园党支部组织党员教师到川陕革命根据地南郑纪念馆开展党性再教育，观看讲述红军长征飞夺泸定桥的红色电影《勇士》。革命先辈们不惧艰险、舍生忘死的精神让年轻的女教师们深受触动。</w:t>
        <w:br/>
        <w:t xml:space="preserve">　　汉中市幼儿园党支部书记温霞介绍，党支部还结合工作实际开展了“我的教学故事”分享会。分享会从下午5点一直开到晚上9点，“无数次掌声雷动，无数次热泪盈眶”，老师们情系儿童，无私奉献的故事感动着在场的每一位教师和家长，让会场变得无比温暖。“一系列活动，让我们每位党员都得到了升华，提高了思想境界和格局，重新树立了人生目标，我们这支柔弱的队伍变得更加坚强了。”温霞说。</w:t>
        <w:br/>
        <w:t xml:space="preserve">　　同幼儿园一样，汉中91个机关党组织在活动中聚焦如何提高本领素质、搞好本职工作，开展“学思践悟”大讨论，促进机关党员干部比学赶超、创先争优。开展“岗位练兵、技能比武”活动，引导党员干部把初心和使命落实到具体工作上。</w:t>
        <w:br/>
        <w:t xml:space="preserve">　　督导检查不走过场了</w:t>
        <w:br/>
        <w:t xml:space="preserve">　　今年1月8日，汉中市国土局直属机关党委等16个党组织的18名党员分别接到一份补考通知，上边盖着“中共汉中市委‘思想奠基·党性塑造’工程领导小组办公室”的大红章。通知要求“补考人员携带本人身份证参加考试，坚决杜绝代考替考现象；对于违反考场纪律的取消考试成绩”，并明确未按要求完成补考工作的党组织，不得申请转入实施“思想奠基·党性塑造”工程下一阶段工作。想走走过场、敷衍了事的党员成绩将被纳入党员积分和政治鉴定，直接影响评优树模、提拔任用。</w:t>
        <w:br/>
        <w:t xml:space="preserve">　　汉中市委为各党组织印制了专门的工作记录手册，并按阶段出台指导意见。采取“一竿子插到底”的督查方式和转段审批制度。要求市委督导组和各系统督导组，不听总结汇报，直接查党支部工作记录、考勤记录，查党员学习笔记，每个阶段督导每个单位不少于2次。通过这些办法，有效提升了各党组织的重视程度和开展活动的质量。</w:t>
        <w:br/>
        <w:t xml:space="preserve">　　汉中市委书记王建军表示，开展“思想奠基·党性塑造”工程，就是要让全市每名党员不仅在组织上入党，更要在思想上入党，让普通党员扎扎实实地接受一次系统的政治大教育、思想大洗礼、党性大塑造。</w:t>
        <w:br/>
        <w:t xml:space="preserve">　　春节临近，越来越多的外来务工人员子女跟随父母踏上返乡旅途。近日，杭州育蕾学校的王思蕾和其他30多位同学收到了一份特殊的春节礼物，这是余杭区供电有限公司“达立电管家”服务队联合公司书画协会的叔叔阿姨们精心准备的。他们不仅送来了文具、围巾等礼物，还和孩子们一起写福字、送春联、做灯笼。</w:t>
        <w:br/>
        <w:t xml:space="preserve">　　张德峰摄影报道</w:t>
        <w:br/>
        <w:t xml:space="preserve">　　“5岁”新三板干了啥？</w:t>
        <w:br/>
        <w:t xml:space="preserve">　　降低投融资对接成本，“过去是企业四处找投资人，现在是投资人主动上门来找企业”</w:t>
        <w:br/>
        <w:t xml:space="preserve">　　“我们这款纯电动新能源跑车，近几次车展上都是关注焦点，预计年中就能正式上市了。”北京长城华冠汽车科技股份有限公司董事长陆群告诉记者。1月底，位于北京顺义区的长城华冠公司所在地，几辆“颜值”颇高的样车放置在展厅里，充满力量感的线条、鲜艳的车身颜色、大尺寸中控屏和悬浮式液晶仪表盘等，都给人留下深刻印象。</w:t>
        <w:br/>
        <w:t xml:space="preserve">　　成立于2003年的长城华冠，是一家从事汽车设计开发的研发机构，前几年开始了自己的造车之路，并于2016年10月拿到新能源乘用车的生产牌照。</w:t>
        <w:br/>
        <w:t xml:space="preserve">　　“做新能源车的资金消耗量很大，我们现在又在投入期，融资对公司发展很重要。”陆群说，为了获得更强的金融支持，长城华冠2015年选择在新三板上市，两年多来，公司已经通过新三板完成了多次融资。</w:t>
        <w:br/>
        <w:t xml:space="preserve">　　陆群说，在新三板挂牌后，公司变得更透明了。投资人有了更多渠道了解企业，现在主动来找的投资方比以前多了。“我们根据企业发展实际，采取‘小步快跑’策略，每次融资量都不大，融来的钱全部投入研发、制造环节，现在我们的办公场所还是租的。”</w:t>
        <w:br/>
        <w:t xml:space="preserve">　　“新三板”（全国中小企业股份转让系统）是5年前正式投入运行的全国性证券交易场所。2013年1月，新三板市场正式设立，次年，新三板服务范围从小规模区域性试点扩大至全国。5年来，新三板发展势头迅猛，截至2017年末，挂牌公司数量达11630家，总市值达4.94万亿元，分别是市场初建时的33倍和90倍。目前，新三板已成为全球上市（挂牌）企业数量最多的证券交易场所。</w:t>
        <w:br/>
        <w:t xml:space="preserve">　　“从新三板的市场定位看，很明确，就是服务于创新型、创业型、成长型中小微企业。”全国股转公司董事长谢庚介绍，解决中小企业融资问题，财务信息要标准化、公开化。如果中小企业计账方法不一样，纵、横向不可比，投资人就没有办法根据会计信息进行风险判断和投资决策，所以要以国际会计准则做账，增强可信度和透明度。此外，还要治理规范，用机制保障投资人各项权利。</w:t>
        <w:br/>
        <w:t xml:space="preserve">　　挂牌新三板，让企业在这些方面有了明显进步。万余家公司在新三板平台上按照公众公司的要求，逐步规范会计信息、健全公司治理、提高运作透明度，股份定价实现了市场化，获得快速发展，也促进了股权文化、诚信文化、契约精神的深入。“正是由于这些机制的作用，降低了投融资对接成本，很多挂牌公司向我们反映，过去是企业四处找投资人，现在是投资人主动上门来找企业。”谢庚说。</w:t>
        <w:br/>
        <w:t xml:space="preserve">　　对于在新三板挂牌的“增信”作用，中科软董事长左春有同样感受。他告诉记者，以前在社会上活动，企业是什么情况都靠自己说，挂牌后企业经营管理更加规范透明，无论是跟潜在投资人打交道，还是找合作客户，都有一整套让人信赖的资料，机会自然就更多了。</w:t>
        <w:br/>
        <w:t xml:space="preserve">　　数据显示，新三板自设立以来，股票融资金额逐年增长，从2013年的10.02亿元增至2017年的1336.25亿元，5年来共有5540家挂牌公司完成8620次股票发行，实现普通股融资4087.42亿元。</w:t>
        <w:br/>
        <w:t xml:space="preserve">　　尤为可贵的是，很多尚未盈利的创新创业企业，过去与资本市场基本“无缘”。新三板以信息披露为核心的股票发行制度改变了这一现象，让这些企业也搭上了资本市场“快车”。数据显示，有1109家尚未盈利的企业通过新三板实现了股票融资，占融资企业数量的20%以上。</w:t>
        <w:br/>
        <w:t xml:space="preserve">　　除了融资支持，新三板在激发创新创业热情、促进并购重组规模增长、助推产业整合与转型升级等方面，也发挥了积极作用。中国新三板研究中心首席经济学家刘平安认为，新三板通过5年的建设和发展，在中国多层次资本市场体系中建立了一个真正支持“创新”的金融市场体系，构建了市场经济中的“创新”机制，培育了“创新”文化，市场建设成果值得肯定。</w:t>
        <w:br/>
        <w:t xml:space="preserve">　　“火爆”之后为何遇冷？</w:t>
        <w:br/>
        <w:t xml:space="preserve">　　市场降温某种程度上是理性回归，也折射出新三板目前在制度上存在不足，市场微观基础仍显薄弱</w:t>
        <w:br/>
        <w:t xml:space="preserve">　　自设立以来，新三板挂牌公司数量快速增加，短短几年即进入“万家时代”。人们已经习惯新三板疾速前进的步伐，正因为此，当新三板向前的步子有所放慢，就引起了各方关注。</w:t>
        <w:br/>
        <w:t xml:space="preserve">　　去年以来，新三板的“挂牌热情”明显有所降温，摘牌公司数量却在增加，而且其中大多数是主动申请摘牌。从市场层面看，流动性不足、市场不活跃也成为日益突出的现象。数据显示，超过四成的新三板公司挂牌后从未有过交易。一定程度上反映市场信心的新三板做市指数，自去年3月29日触及1162.54高点后，一路下跌，至今年2月1日收盘则为946.85点。</w:t>
        <w:br/>
        <w:t xml:space="preserve">　　如何看待新三板短期内的由热转冷？</w:t>
        <w:br/>
        <w:t xml:space="preserve">　　市场降温，某种程度上是理性回归。</w:t>
        <w:br/>
        <w:t xml:space="preserve">　　谢庚分析，过于火爆的市场状况并不正常，降温是好事。去年以来，市场回归理性表现在很多方面，市场投资人回归理性了，挂牌公司回归理性了。有不少挂牌公司，融资和交易都实现不了，只付出监管成本，基于自己的发展状况主动申请摘牌。这种理性回归，是市场进一步发展的重要前提。</w:t>
        <w:br/>
        <w:t xml:space="preserve">　　市场降温，折射新三板目前在制度上存在一些不足。</w:t>
        <w:br/>
        <w:t xml:space="preserve">　　谢庚坦言，作为一个独立市场，新三板起步晚，发展时间短，目前发展中的主要矛盾，是制度供给与市场服务同海量市场中创新型、创业型、成长型中小微企业多元化需求之间的矛盾。</w:t>
        <w:br/>
        <w:t xml:space="preserve">　　“在新三板挂牌后，我们也面临一些困扰。”陆群告诉记者，长城华冠上一轮定增后，估值已达到40亿元，现在可能还要更高。但在新三板的做市交易估值仅为定增估值的50%—60%。这种因新三板流动性不足造成的价格“倒挂”，没有充分反映企业价值，也让一些上市公司作为潜在投资方望而却步。有些上市公司在洽商定增时说，长城华冠的二级市场价格与定增价相比过低，定期报告编制时让他们面临“定增完就亏损”的尴尬局面。</w:t>
        <w:br/>
        <w:t xml:space="preserve">　　对此，谢庚表示，从市场层面，目前首先要解决价格发现的问题。交易价格是双方博弈的结果，投资人希望便宜些，融资方希望贵一些，如果市场价格发现机制不成熟，投融资实际交易和二级市场价格没什么关系，还得靠双方来谈，交易成本就会大大增加。</w:t>
        <w:br/>
        <w:t xml:space="preserve">　　流动性方面，谢庚认为，流动性不是换手率、交易率，而是金融产品的变现效率，即投资者能以期望的价格和时间区间将手中的金融产品卖掉。如果想卖却卖不出去，就是“关门打狗”的融资机制。</w:t>
        <w:br/>
        <w:t xml:space="preserve">　　作为较优质的“元老”挂牌公司，中科软也感觉在新三板上的“出路”不够多。左春认为，一方面新三板要在制度供给上满足企业需求，另一方面对优质挂牌公司应打开转向沪深交易所市场的通道，让企业能根据自身情况有更多选择。</w:t>
        <w:br/>
        <w:t xml:space="preserve">　　市场降温，也表明新三板的微观基础仍显薄弱。</w:t>
        <w:br/>
        <w:t xml:space="preserve">　　刘平安认为，从新三板挂牌公司一方看，多数规模小、风险高，是真正的小微企业，面临较高的技术风险和市场风险。目前来看，很多挂牌公司治理结构不完善、财务管理不规范。从投资者一方看，很多还是以沪深二级市场的逻辑在做新三板投资，投机性较强，不利于创新企业的资本形成。机构投资者规模较小、投资者结构单一、缺乏足够的长期资金持有者，是新三板机构投资者面临的较大问题。</w:t>
        <w:br/>
        <w:t xml:space="preserve">　　未来改革之路怎么走？</w:t>
        <w:br/>
        <w:t xml:space="preserve">　　让优质企业“愿意来、留得住”，投资者“愿意进、敢于投”，给参与新三板的市场主体更多获得感</w:t>
        <w:br/>
        <w:t xml:space="preserve">　　作为全国性证券交易场所，新三板是定位于主要为创新、创业、成长型中小微企业发展服务的市场。高质量发展阶段，呼唤一个更完备的新三板市场。</w:t>
        <w:br/>
        <w:t xml:space="preserve">　　谢庚表示，下一步新三板的发展，应紧跟市场需求，持续推进市场创新，更好服务实体经济发展。这就要通过深化新三板改革，进一步健全基础制度，提升核心功能，让优质企业愿意来、留得住，使投资者愿意进、敢于投，给参与新三板的市场主体更多获得感。</w:t>
        <w:br/>
        <w:t xml:space="preserve">　　推进改革，首要问题是新三板在多层次资本市场体系中如何定位。</w:t>
        <w:br/>
        <w:t xml:space="preserve">　　谢庚说，就市场定位而言，新三板不是为转板而准备的市场，也不是比沪深交易所低一层次的市场。新三板要坚持完善“苗圃”和“土壤”功能，从企业角度讲，也要考虑不同市场之间制度体系有差别，上市时间、上市标准等都不一样，选择适合自己发展的市场。</w:t>
        <w:br/>
        <w:t xml:space="preserve">　　刘平安认为，新三板经过5年建设和发展，基础较5年前已发生本质性变化。需从国家战略层面以及多层次资本市场体系建设角度，对新三板的一些重大战略问题重新思考，统一各方认识，加快完善市场化制度建设性步伐。</w:t>
        <w:br/>
        <w:t xml:space="preserve">　　他认为，新三板是支持经济创新和结构转型的重要金融体系，对实现国家创新战略意义重大，应让其真正成为与沪深交易所具有同等法律地位和市场地位的全国性证券交易所。另外，新三板虽然定位于服务中小微，但在覆盖范围上，与沪深交易所之间有很多交错，既存在服务越位，也存在服务缺位。这需要加快交易所市场的市场化改革，也要对我国多层次资本市场各大板块进行重新清晰定位。</w:t>
        <w:br/>
        <w:t xml:space="preserve">　　改革思路上，应以市场分层为抓手，统筹推进发行、交易、信息披露、监管等各方面改革。</w:t>
        <w:br/>
        <w:t xml:space="preserve">　　“在集中市场上解决海量企业的差异化融资需求，就要把标准化和个性化结合起来，这其中关键就是分层。”谢庚说。</w:t>
        <w:br/>
        <w:t xml:space="preserve">　　2016年，新三板推出分层管理试行办法，设置了三套差异化的创新层标准，将市场分为创新层和基础层。经过两次市场层级调整，截至2017年末，共有1354家创新层公司。2017年12月下旬，全国股转公司进一步改革完善分层与交易制度，调整创新层的部分准入和维持标准，还一并推出交易制度和信息披露制度的改革。</w:t>
        <w:br/>
        <w:t xml:space="preserve">　　“新三板分层管理上还应更加精细化。”刘平安说，在精细分层的基础上，发行、交易制度、信息披露、投资者适当性管理等方面，都要体现差异待遇。“比如发行，对于优质企业应实行更加市场化的发行制度，只审核其合规性和信息披露的真实性，企业的价值判断交给市场，避免走交易所市场证券发行制度的老路。”</w:t>
        <w:br/>
        <w:t xml:space="preserve">　　陆群建议，目前新三板大部分企业还处于生存期和成长期，政策上应兼顾企业现阶段实际情况，抓大放小，不搞“捆绑式”一刀切监管。此外，应推进对新三板企业估值体系和方法的研究，特别是对于尚未盈利的高成长企业，应提供一个更准确的估值参考。</w:t>
        <w:br/>
        <w:t xml:space="preserve">　　投资者们对比特币的追捧热度不减，但其背后的投机性、高波动性、洗钱及滋生腐败的风险和问题已引发监管层高度关注。面对眼下所谓的投资热，一定要多一份冷静</w:t>
        <w:br/>
        <w:t xml:space="preserve">　　</w:t>
        <w:br/>
        <w:t xml:space="preserve">　　继1月初发布防范变相ICO（代币发行融资）活动的风险提示后，近日，中国互联网金融协会再次提示，投资者应认清境外ICO与“虚拟货币”交易平台的风险。不仅如此，据了解，我国将对虚拟货币境外交易平台网站采取监管措施，针对虚拟货币的监管仍在持续加码。</w:t>
        <w:br/>
        <w:t xml:space="preserve">　　在监管为其“降温”前，以比特币为代表的虚拟货币热度可谓势不可挡。仅以比特币为例，2017年，比特币成了街头巷尾热议的话题，有人甚至认为“炒股炒房不如炒币”。随着比特币价格的高涨，与之相关的“矿工”“矿场”也越来越多。有人借助“炒币”“挖矿”一夜间成了百万富翁，也有人瞬间一贫如洗。尽管投资者们对比特币的追捧热度不减，但其背后的投机性、高波动性、洗钱及滋生腐败的风险和问题已引发监管层高度关注。面对眼下所谓的投资热，一定要多一份冷静。</w:t>
        <w:br/>
        <w:t xml:space="preserve">　　一方面，比特币的“热”有其客观原因。自2009年中本聪挖出比特币第一区块以来，比特币逐渐走入大众视野，并在2017年迎来它的“春天”。获取难和有限性的特征，让比特币在参与者中具备了交换价值，这种稀缺性也让其成为特殊人群和资本青睐的对象。但由于政策监管、技术创新等不确定因素的制约，比特币价格暴跌暴涨的现象非常普遍，既出现过价格猛涨超过1万美元的阶段，也曾有一天内损失逾1/4市值的时候。正是这些特点，让比特币成了偏好投机者们的“新宠”。</w:t>
        <w:br/>
        <w:t xml:space="preserve">　　另一方面，给比特币“降温”很有必要。值得注意的是，比特币虽然带个“币”字，它却不是流通货币，目前还没有任何国家把它当作法定货币。实质上，比特币仍然只是一种虚拟商品，并且是一种投资风险特别高的虚拟商品。各类所谓“币”的交易平台在我国并无合法设立的依据，“疯狂”的比特币更是成为各种非法金融活动的重灾区。基于不受政府控制、相对匿名、难以追踪的特性，近年来，比特币屡屡曝出恶意交易、僵尸病毒“挖矿”和非法牟利的案例，黑客攻击事件频繁发生，也有大量打着虚拟货币幌子传销、非法集资的活动。监管及时出手，有利于建立高效安全的金融运行体系与机制，防范金融风险和隐患。</w:t>
        <w:br/>
        <w:t xml:space="preserve">　　作为最具代表性的虚拟货币，比特币背后的风险，其实大多数虚拟货币都存在。然而，还是有些人认为这是个不可错过的“风口”。去年9月，人民银行等7部委采取措施，要求虚拟货币交易所彻底关停其在中国的所有交易活动，此后仍有一些人转向境外平台网站继续参与虚拟货币交易。与此同时，境内有部分机构或个人还在组织开展所谓的币币交易和场外交易，并配之以做市商、担保商等服务，这实质上还是属于虚拟货币交易场所，与现行政策规定明显不符。</w:t>
        <w:br/>
        <w:t xml:space="preserve">　　对投资者而言，给“比特币们”降降温正好给了他们冷思考的时间。随着世界各国政府纷纷注意加强对虚拟货币领域的监管，有的境外交易平台因存在明显的合规风险已被限制访问，有的可能会被所在国政府强制取缔。看上去很美的“风口”可能是个陷阱，并不能因为有些人曾借其实现了暴富，就认为那是一种正确的投资手段。投资者还是需要主动强化风险意识，时刻保持理性，远离各类非法金融活动。</w:t>
        <w:br/>
        <w:t xml:space="preserve">　　对企业而言，任何创新都要以合法合规为前提。无论是意识到新型货币蕴藏的价值，还是致力于区块链技术的场景应用，光是靠炙手可热的概念，或许有人会尝到甜头，但头破血流的更多，那些仅仅是为了吸引眼球、炒概念赚钱的想法终将破灭。只有踏踏实实搞研究，专注主业或技术本身，用产品说话，才是企业长久发展的正道。</w:t>
        <w:br/>
        <w:t xml:space="preserve">　　</w:t>
        <w:br/>
        <w:t xml:space="preserve">　　什么是比特币？（链接）</w:t>
        <w:br/>
        <w:t xml:space="preserve">　　比特币（BitCoin）的概念最初由中本聪在2009年提出，是一种P2P形式的数字货币。点对点的传输意味着它是一个去中心化的支付系统。比特币不依靠特定货币机构发行，它依据特定算法，通过大量的计算产生，比特币经济使用整个P2P网络中众多节点构成的分布式数据库来确认并记录所有的交易行为，使用密码学的设计来确保货币流通各个环节安全性。挖矿是指在比特币系统中争取记账权从而获得奖励的活动。</w:t>
        <w:br/>
        <w:t xml:space="preserve">　　临近春节，不少员工拿到了期待已久的年终奖，这样一笔颇丰的收入会扣多少税，成了热议话题。有人发现，同样的收入，年终奖和平时工资收入的扣税额度并不相同；还有人发现，自己税前年终奖比别人高，但拿到手的钱却比别人少，这究竟是怎么回事呢？</w:t>
        <w:br/>
        <w:t xml:space="preserve">　　同样的收入，年终奖扣税比月工资少</w:t>
        <w:br/>
        <w:t xml:space="preserve">　　相对来说，年终奖的个税计算要比平时的工资复杂一些，根据国家税务总局发布的《关于调整个人取得全年一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