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界上生长最快的植物，可食、可用，其代木功能也非常强大。要守住闽北的绿水青山，又要解决农民致富问题，以当地最优势资源发展竹产业是个好选择。</w:t>
        <w:br/>
        <w:t xml:space="preserve">　　但，这根竹子究竟怎么才能“吃”好呢？</w:t>
        <w:br/>
        <w:t xml:space="preserve">　　</w:t>
        <w:br/>
        <w:t xml:space="preserve">　　突破技术瓶颈才能保住好生态，在市场上闯出一片天</w:t>
        <w:br/>
        <w:t xml:space="preserve">　　刚刚煮熟的鲜笋，经过一条生产线，分装成一袋袋小包装；之后只需要10多秒，就被速冻到零摄氏度以下。这样操作之后，即便贮藏数月，无需加工、开袋即食，满嘴依旧是刚刚挖出时又嫩又脆的原汁原味。</w:t>
        <w:br/>
        <w:t xml:space="preserve">　　这样的镜头，在吴良如的脑海里反反复复地出现过很多次。他研究了一辈子竹子，又最爱吃鲜笋，如今终于将这个梦想变成了现实。帮助他实现这个梦想的地方，就是福建面积第一大县、全国竹林面积第一大县——南平市下辖的建瓯市。</w:t>
        <w:br/>
        <w:t xml:space="preserve">　　老吴是国家林业局竹子研究开发中心主任，南平市在全国第一个实施科技特派员制度，他因此与南平的建瓯明良食品公司结下“缘分”。建瓯明良食品公司是位居全国鲜笋销量前三的龙头食企之一。可明良总有块心病，别瞧销量很大，产值却不算很高。为什么呢？公司手里没啥“绝活”。</w:t>
        <w:br/>
        <w:t xml:space="preserve">　　上世纪90年代，由日本发明的水煮笋保鲜技术被引入国内，技术的核心其实就是把笋煮熟后浸在酸液中，以便长时间保存。但这项技术本身有缺陷，酸液处理法会让鲜笋失去原汁原味，而且这项技术在推出后一直没什么新的发展。</w:t>
        <w:br/>
        <w:t xml:space="preserve">　　另一方面，食用笋技术不断出现，能吃到鲜笋，谁还吃罐头食品？此后20多年间，在其他食品原材料价格大幅上涨的背景下，闽北用于春笋制作的毛竹收购价格不涨反降，从每根0.7—0.9元，降为0.5—0.6元。业内人士分析原因，不是供大于求，而是保鲜技术没发展。</w:t>
        <w:br/>
        <w:t xml:space="preserve">　　毛竹收购价格下降，首先带来的就是竹农砍伐数量的增加。眼看着一片片竹林倒下，当地政府急，老吴也急。</w:t>
        <w:br/>
        <w:t xml:space="preserve">　　突破技术瓶颈才能保住好生态，才能在市场上闯出一片天。老吴的想法与明良公司一拍即合。</w:t>
        <w:br/>
        <w:t xml:space="preserve">　　老吴负责从竹笋生物性入手进行研究，明良公司负责保障试验用的工艺装备。经过多次反复试验，2016年，投资4000多万元、国内首条鲜笋速冻生产线终于研制成功。</w:t>
        <w:br/>
        <w:t xml:space="preserve">　　“一招鲜”带出一步先。明良鲜笋一举占领了日本大半市场，售价还提高了1/3以上。2017年，老吴与明良继续合作，研制从鲜笋的废弃物中提取生物蛋白和膳食纤维制成食物添加剂——笋粉。这下，竹笋加工的下脚料都能产生财富，小竹子更让人爱惜了。如今，这条投资3000万元的生产线已通过验收，年底即将投产。</w:t>
        <w:br/>
        <w:t xml:space="preserve">　　不拼价格拼品质，单品高收益也是对资源的保护</w:t>
        <w:br/>
        <w:t xml:space="preserve">　　老吴与明良公司的“一招鲜，吃遍天”，让很多竹产品企业眼红。但这样有门槛、难模仿的“一招鲜”，在竹材加工产业似乎很难找到。在闽北地区，竹地板、竹茶具、竹家具、竹餐具等各种竹制品加工企业多达数百家，各家企业虽也有些自己的独特技术、独特产品，但由于产品极易被仿制，很多畅销货红火没多久，就被拖进低价竞争的恶性循环。</w:t>
        <w:br/>
        <w:t xml:space="preserve">　　这样的循环，该怎么破呢？</w:t>
        <w:br/>
        <w:t xml:space="preserve">　　走进顺昌县盈昌竹林生态科技有限公司的大门，迎面的标语透露出老板高春娥的勃勃雄心：“全球顶级环保竹制品制造商”。高春娥坦言，要实现这个目标，仅有技术优势还不够。</w:t>
        <w:br/>
        <w:t xml:space="preserve">　　高春娥不到20岁时就开始从事竹制品加工产业。一开始，她家企业也是生产竹筷、竹凉席之类的日常用品，走全部外销的路子。竹制品加工业属于低端产业，市场上求大于供的时候，各类竹加工厂遍地开花；供大于求的时候，便互相杀价抢单。她说，价格拼到最后，其实大家都越来越不好做。</w:t>
        <w:br/>
        <w:t xml:space="preserve">　　有一次，一位合作客商问她：“为什么你们只专注价格？为什么不能专注于把品质提升上去呢？价格是有限的，品质才是无限的。”一语点醒梦中人。此后，高春娥把全部精力都放在了“以创新提升品质”上。</w:t>
        <w:br/>
        <w:t xml:space="preserve">　　竹制品在代木过程中，有自己的优势和特点，但也有天生的短板：容易开裂、发霉。“如果能想办法补齐这些短板，竹产品的优势会在更多人眼里亮起来。”请专家搞研发实验、不断尝试新工艺，高春娥的付出没有白费。借鉴传统中国工艺，公司重点研发的竹餐具系列，以榫卯拼接新工艺、生态胶水等新原料，解决了易裂、易霉等问题，市场前景一片光明。</w:t>
        <w:br/>
        <w:t xml:space="preserve">　　榫卯拼接至少要增加6道工序，生态胶水则比普通胶水每吨成本要增加近1倍，这样的投入不是一般小企业可以承受的。然而，高投入带来的高品质，为高春娥赢得了稳定的国际订单，也让公司一步迈进了高端竹制品市场。</w:t>
        <w:br/>
        <w:t xml:space="preserve">　　一套儿童餐碗卖价20美元、一张2英尺见方的菜板最少80元，一套个性定制的茶桌8000元……由于率先通过瑞士SGS机构各种严苛检测，高春娥的竹制品在欧盟、美国、日本市场上，每件都要比同行定价至少高出1/3，公司自有品牌，被国际商家定义为“竹制品中的奢侈品”。</w:t>
        <w:br/>
        <w:t xml:space="preserve">　　“低价竞争的后果不光是大家都赚不到钱，而且是资源的巨大浪费。”高春娥说，她希望能带动更多企业走品质发展的路子，让大家的荷包鼓起来，也让家乡的竹子更有价值。</w:t>
        <w:br/>
        <w:t xml:space="preserve">　　政府搭建创新平台，促绿水青山变金山银山</w:t>
        <w:br/>
        <w:t xml:space="preserve">　　其实，无论是增加科技投入，还是提升产品品质，在“将绿水青山转化为金山银山”的这条路上，只靠企业单打独斗还远远不够。南平市委、市政府意识到这一点，在当年的科技特派员制度的基础上，又开始探索打造绿色发展公共创新平台。</w:t>
        <w:br/>
        <w:t xml:space="preserve">　　“如果能及时研发、转化新技术，不断推进产业发展，百姓就能得到更多实惠，当地资源效益就能得到进一步提升，这也是我们搭建这个平台的初衷。”建瓯市委书记丘毅说。</w:t>
        <w:br/>
        <w:t xml:space="preserve">　　建瓯的华宇竹业，原本只是一家生产竹木地板坯的小企业，而今已成长为全国自动化程度最高、规模最大的竹木复合板生产企业。这样的改变，源于建瓯“科技竹硅谷”的有力助推。</w:t>
        <w:br/>
        <w:t xml:space="preserve">　　早在2011年，为提升竹林产业发展的科技含量，南平市就成立了竹产业技术创新战略联盟，联盟包含19家竹加工龙头企业、5家省内外高校和科研所、3家科技服务机构，华宇就是其中之一。2014年和2016年，建瓯市又分别与厦门大学和国家林业局竹子研究开发中心，共建海西竹产业工程技术中心和国家级竹产业技术研发中心。2017年3月，福建省6·18虚拟研究院竹产业分院在建瓯市设立并授牌。至今，这些平台已为南平竹企创造出各类专利136件。</w:t>
        <w:br/>
        <w:t xml:space="preserve">　　华宇竹业正是这些专利的共同持有者和受益者之一。</w:t>
        <w:br/>
        <w:t xml:space="preserve">　　创新平台的不断发展，解决了众多毛竹加工小企业无力投入科技研发的难题，为企业发展提供了强大的科技支撑。在创新平台支持下，全市林产加工企业都有了不同程度的发展，2561家企业中，规模以上企业已达364家，其中上市企业3家、“新三板”挂牌企业2家。</w:t>
        <w:br/>
        <w:t xml:space="preserve">　　另一方面，创新平台也为当地数十万“靠竹吃竹”的竹农增加了收益——据测算，目前毛竹市场上，用于加工的原料竹价格为每根15元至20元，加工成竹帘可增值到30元，加工成竹地板可增值到50元，加工成竹纤维可增值到100元，加工成竹工艺品综合产值可达300元。</w:t>
        <w:br/>
        <w:t xml:space="preserve">　　一根竹子可以“变”成多种产品，受到精心保护的竹林还可以“卖空气”。2017年底，经福建省发改委批准备案，南平市在全国卖出了首个竹林碳汇项目，首批为3.4万亩竹林，成交价11.94万元。</w:t>
        <w:br/>
        <w:t xml:space="preserve">　　经济效益的提升，从另一个方面促进了竹林的保护，原来要砍好几根才能获得收益，如今一根竹顶上好几根，谁还愿意多砍呢？</w:t>
        <w:br/>
        <w:t xml:space="preserve">　　闽北大地，一根根竹子，化作美味的鲜笋、精致的竹具、清新的空气，卖出了好价钱，又守护了好生态，“绿水青山就是金山银山”在这里正逐步成为现实。</w:t>
        <w:br/>
        <w:t xml:space="preserve">　　“我公司……行为违反环保法律法规，向社会公开道歉，郑重承诺做保护环境的良心企业。”环境违法企业在主流媒体上刊登的环保公开道歉承诺书，还能获得罚金减免，这个事听上去很新鲜，但在广东省深圳市，实施一年多的这一制度已经让很多企业受到触动。</w:t>
        <w:br/>
        <w:t xml:space="preserve">　　2016年以来，深圳在严格环境监管执法、严惩环境违法者的同时，推行违法者主动公开道歉承诺从轻处罚制度。2017年全年有393家环境违法企业在深圳主流媒体公开道歉并作出环保守法承诺。</w:t>
        <w:br/>
        <w:t xml:space="preserve">　　罚款并未提升企业守法意识</w:t>
        <w:br/>
        <w:t xml:space="preserve">　　多年来，深圳严格环境监管执法，2017年1—10月，全市环保部门共对1726宗环境违法行为实施了行政处罚，罚款金额近两亿元。</w:t>
        <w:br/>
        <w:t xml:space="preserve">　　在深圳，企业只要出现以上违法行为，处罚最低标准就是15万元，最高为20万元。罚款尽管有一定威慑力，但也带来了一些“负效果”。</w:t>
        <w:br/>
        <w:t xml:space="preserve">　　“一些企业尽管出现环境违法行为，但并非有意为之。”深圳市人居环境委员会相关负责人表示，对中小企业而言，10多万元的罚款不是小数目，如果资金都用在交罚款上了，想整改也可能有心无力。这无异于弱化了处罚的教育及促进守法的功能。</w:t>
        <w:br/>
        <w:t xml:space="preserve">　　此外，面对刚性高额罚款，几乎所有企业都会选择行政复议或行政诉讼。深圳市人居环境委员会法规处工作人员陈晓鹏介绍，这耗费了巨大的社会成本。</w:t>
        <w:br/>
        <w:t xml:space="preserve">　　“过去环境监管主要依靠处罚‘单腿走路’，并不完美。”陈晓鹏认为，在深圳，尽管对环境违法处罚严格，但社会联动监督不够，相当一部分中小企业自觉守法意识并未因被处罚而得到提升。</w:t>
        <w:br/>
        <w:t xml:space="preserve">　　公开道歉承诺可减免50％罚款</w:t>
        <w:br/>
        <w:t xml:space="preserve">　　2016年3月，深圳环保部门遵循惩教结合原则，首创违法者主动公开道歉承诺从轻处罚制度。</w:t>
        <w:br/>
        <w:t xml:space="preserve">　　根据《深圳市环境行政处罚裁量权实施标准》，违法企业和法定代表人在行政处罚决定作出前，如果能主动改正违法行为，并以企业及法人双具名形式在深圳主流媒体上公开道歉、作出环保守法承诺的，可按罚款标准的50%减轻处罚。降低后的罚款额低于法定最低罚款额的，按法定最低罚款额处罚。</w:t>
        <w:br/>
        <w:t xml:space="preserve">　　“现在环保要求越来越严格，企业有时的确会跟不上节奏。”深圳一家五金制品有限公司负责人徐女士介绍，公司先前因未批先建，曾面临20万元的罚款，在公开道歉后，罚款额度减为10万元。“通过登报道歉承诺这种形式，不仅让企业有了降低成本、改正错误的机会，也让我们对环保有了更深刻的认识。” 徐女士说。</w:t>
        <w:br/>
        <w:t xml:space="preserve">　　公开道歉承诺后再次出现违法状况的企业占比极少</w:t>
        <w:br/>
        <w:t xml:space="preserve">　　新制度出台近两年来，已有超过400家企业在当地媒体上“亮相”。公开道歉承诺，似乎已是深圳环保违法企业的第一选择。</w:t>
        <w:br/>
        <w:t xml:space="preserve">　　“目前看来，新制度的效果还是比较显著的。”陈晓鹏介绍，制度实施以来，公开道歉承诺后再次出现违法状况的企业占比极少，逐渐形成了良好的环保守法环境。此外，据统计，公开道歉承诺从轻处罚案件的平均办案时间，比正常案件平均减少约15%。在全市行政处罚复议诉讼率增长的情况下，公开道歉承诺案件没有一宗提起行政诉讼，仅有一宗提起行政复议，行政执法效率得到提高。</w:t>
        <w:br/>
        <w:t xml:space="preserve">　　广东鑫涌律师事务所律师许宜群认为，公开道歉承诺制度的初衷和做法值得肯定，但最重要的还要看企业承诺道歉之后的行动。环保部门应采取更严格的措施监管企业道歉承诺之后的行为。他说：“企业承诺了但是没做到，那么减免的不但要追回来，还要罚得更重。”</w:t>
        <w:br/>
        <w:t xml:space="preserve">　　据了解，为限制企业不当利用道歉承诺减免条款减轻环保责任，去年11月17日公布的《深圳市环境行政处罚裁量权实施标准（第四版）》中就明确规定，环境违法行政处罚公开道歉承诺之日起三年内再次出现环保违法行为的企业，不适用于“道歉承诺减免罚金”。</w:t>
        <w:br/>
        <w:t xml:space="preserve">　　近年来，安徽省淮北市持续对南湖煤矿塌陷区实施生态修复，发展特色水产养殖，并将治理与旅游开发相结合，实现了经济效益和生态效益双丰收。图为春节前，烈山区渔民在南湖煤矿塌陷区水域捕获大鱼。</w:t>
        <w:br/>
        <w:t xml:space="preserve">　　张红心摄（人民视觉）</w:t>
        <w:br/>
        <w:t xml:space="preserve">　　“这下好了，夏天可以开窗户了。”对家住富友家园小区的方大爷来说，门口流过的满堂河原来一到夏季便臭气熏天，一直是块心病，现在，他可以长舒口气了。</w:t>
        <w:br/>
        <w:t xml:space="preserve">　　经过半年多集中整治，沈阳市12条黑臭水体整治工程顺利完工，并通过省住建厅、省环保厅的联合验收。这意味着，沈阳市建成区黑臭水体基本消除，成为全国首批完成黑臭水体整治的城市之一。</w:t>
        <w:br/>
        <w:t xml:space="preserve">　　去年中央环保督察组对辽宁开展督察时，群众反映最强烈的问题除了大气污染，就是黑臭水体。沈阳市共有12条黑臭水体需要进行综合治理，包括建成区内运河水系的新开河、南运河等5条河，以及建成区周边的细河、白塔堡河等7条黑臭水体，河道总长度约190公里。</w:t>
        <w:br/>
        <w:t xml:space="preserve">　　对此，沈阳市政府主要领导挂帅，每月召开调度会，调度工作进展情况，到现场督导工作、解决拆迁等实际问题，每周通过专报了解工程进展情况。明确了河流所在区区长作为“河长”，全权负责区域内黑臭水体的治理工作；市政府督考办将黑臭水体整治工作作为重点督考内容，不定期对黑臭水体整治工作进行专项督查；财政投资约25亿元，优先用于黑臭水体整治工程。</w:t>
        <w:br/>
        <w:t xml:space="preserve">　　截污、清淤、污染源治理和两岸环境整治，是治理黑臭的“标准步骤”。经过综合整治，共新建截污管线49公里，对河道两侧直排口污水进行截流，接入污水处理厂进行集中处理。12条河流域建设了18座小型污水处理站和1处生态湿地，对市政管线没有覆盖到的个别小区及部分城中村面源污染产生的污水就地处理，实现达标排放。</w:t>
        <w:br/>
        <w:t xml:space="preserve">　　满堂河位于沈阳市东部，全长17公里，俗称“牤牛河”，截污工程铺设了长度千余米的截流管线，对污水源截污，经过泵站提升后进入辉山明渠污水处理厂，解决了两岸污水排放问题，满堂河水质明显改善。</w:t>
        <w:br/>
        <w:t xml:space="preserve">　　沉淀在河床底部的黑臭淤泥，会不断向河道释放污染物，导致河道自净功能丧失。如何“对症下药”，解决河道淤泥这个顽疾？往常用的办法多是对河道进行机械清淤。此次沈阳采用了新的淤泥处理技术——河道污泥污水原位修复技术，大大提升了治理效率。</w:t>
        <w:br/>
        <w:t xml:space="preserve">　　多管齐下，12条河流治理取得明显成效，水质明显改善，两岸环境显著提升，原来人人避之不及的黑臭水体成了百姓休闲的好去处。治污效果够不够好，得让公众评价，对12条河流周边群众进行的测评显示，满意度都达到了90%以上。</w:t>
        <w:br/>
        <w:t xml:space="preserve">　　本报电  京津冀蓄电池环保产业联盟近日宣告成立，这一联盟由中国再生资源产业技术创新战略联盟、工业和信息化部赛迪研究院等单位联合发起成立，将聚焦京津冀地区蓄电池生产、回收、处置、研究等环节，共同构筑废蓄电池绿色循环利用产业链。</w:t>
        <w:br/>
        <w:t xml:space="preserve">　　首批加入京津冀蓄电池环保产业联盟理事会的机构有中国标准化研究院、工信部赛迪研究院、中节能工程技术研究院，以及超威、金宇晟等主要蓄电池生产、回收、处置、再生资源利用企业。</w:t>
        <w:br/>
        <w:t xml:space="preserve">　　随着我国蓄电池使用量和报废量的逐年递增，由此带来的环境风险日益突出。在废旧蓄电池回收利用环节，也存在着违法回收利用和无序发展状况。</w:t>
        <w:br/>
        <w:t xml:space="preserve">　　联盟将推动“互联网+”与蓄电池生产及回收利用领域的融合发展，构建蓄电池配送及逆向物流回收体系和绿色供应链，推动京津冀废蓄电池环保回收及资源化利用有序发展，力争3年内实现合法回收率达到80%以上。</w:t>
        <w:br/>
        <w:t xml:space="preserve">　　（郭  薇）</w:t>
        <w:br/>
        <w:t xml:space="preserve">　　核心阅读</w:t>
        <w:br/>
        <w:t xml:space="preserve">　　日前，马来西亚数字经济发展机构和吉隆坡市政厅宣布引入中国人工智能技术品牌——阿里云ET城市大脑，将人工智能技术全面应用到交通治理、城市规划和环境保护等领域，让城市更加智慧，让生活更加便捷。</w:t>
        <w:br/>
        <w:t xml:space="preserve">　　</w:t>
        <w:br/>
        <w:t xml:space="preserve">　　纳吉布总理点赞城市大脑项目</w:t>
        <w:br/>
        <w:t xml:space="preserve">　　阿里云ET城市大脑是目前全球规模最大的人工智能公共系统之一，可对整个城市进行全局实时分析，自动调配公共资源，修正城市运行中的错误，有望成为未来城市基础设施的重要组成部分。去年11月，阿里云ET城市大脑入选中国科技部公布的首批四家国家人工智能开放创新平台名单，另外三家分别为百度、腾讯和科大讯飞。</w:t>
        <w:br/>
        <w:t xml:space="preserve">　　阿里云称，城市大脑项目实施第一阶段，人工智能技术将应用到吉隆坡281个道路路口，通过红绿灯动态调节加快车辆通行速度、缓解拥堵。出现突发状况时，人工智能可以全局调控交通状况，为应急车辆开辟“绿色通道”。此外，人工智能系统还有助于及时发现交通事故，为事故处置和交通疏导提供更全面的参考建议。据介绍，城市大脑在中国杭州、苏州等7个城市已经得到应用，有效提高了车辆通行效率，救护车等应急车辆到达现场的时间也明显缩短。</w:t>
        <w:br/>
        <w:t xml:space="preserve">　　“吉隆坡市内约有180万人，汽车保有量超过480万台。也就是说，平均每人约拥有3辆汽车。再加上每年还有大量游客来访，交通拥堵严重。引入阿里云人工智能技术旨在利用数字技术解决城市问题。”马来西亚联邦直辖区部长阿德南在城市大脑项目签约仪式现场说。</w:t>
        <w:br/>
        <w:t xml:space="preserve">　　“城市大脑在交通领域的应用先行一步，将来还会应用到城市规划、环境保护、天气预测、城市安全管理、旅游等领域。城市大脑运行的核心是城市产生的大量数据，这些数据将成为城市决策的重要依据。”阿里云计算有限公司总裁胡晓明对记者说。</w:t>
        <w:br/>
        <w:t xml:space="preserve">　　早在去年5月，马来西亚总理纳吉布访问杭州时，阿里巴巴集团董事局主席马云就向他介绍了城市大脑项目，当时纳吉布眼睛一亮，立即发推特点赞该项目。在城市大脑项目正式签约当天，纳吉布又发了一条推特“贺电”，表示这是马来西亚智慧城市迈出的重要一步，将惠及马来西亚民众。</w:t>
        <w:br/>
        <w:t xml:space="preserve">　　天池大数据计划提供技术发展后劲</w:t>
        <w:br/>
        <w:t xml:space="preserve">　　马来西亚数字经济发展机构首席运营官黄婉冰对记者表示，数字经济是国家经济非常重要的部分。城市大脑项目先在吉隆坡落地，希望以后可以推广到别的地区。</w:t>
        <w:br/>
        <w:t xml:space="preserve">　　项目签约仪式当天，阿里云宣布同时推出马来西亚天池大数据计划。阿里云天池是一个大数据众智平台，目前汇集了来自77个国家和地区的超过12万名开发者及2700家学术机构及企业。通过马来西亚天池大数据计划，马来西亚的大数据人才得以与全球同行竞技，并共同学习和开发先进的大数据技术。阿里云表示，该计划旨在未来两年内为马来西亚培养500名大数据人才、孵化300家初创企业。</w:t>
        <w:br/>
        <w:t xml:space="preserve">　　“中国有句古话叫‘授人以鱼不如授人以渔’。一个好的平台，需要当地人才来维持。城市大脑项目未来的运营甚至创新，一定是由马来西亚本土的大数据人才来担当主角，而我们希望通过天池这个平台来快速地激活他们，壮大他们。”阿里云机器智能首席科学家闵万里对记者说。黄婉冰表示，马来西亚方面希望在2020年前可以培育约2万名大数据人才。</w:t>
        <w:br/>
        <w:t xml:space="preserve">　　“我大概每隔两个月来一次，每次都能看到吉隆坡快速的变化。马来西亚政府正在非常积极地吸纳中国数字化转型驱动的创新成果。”胡晓明说。</w:t>
        <w:br/>
        <w:t xml:space="preserve">　　中国互联网企业加快走出去步伐</w:t>
        <w:br/>
        <w:t xml:space="preserve">　　智慧城市就是利用互联网、云计算、物联网、3S（RS遥感、GPS全球定位系统、GIS地理信息系统）等新技术，实现城市的智慧管理和运行，从而使城市生活更高效。</w:t>
        <w:br/>
        <w:t xml:space="preserve">　　市场调查公司PMR去年发表的研究报告显示，全球智慧城市产值规模将由6220亿美元增长至2019年的逾1万亿美元，到2026年将进一步增长至3.48万亿美元。该报告指出，政府对技术的投资是推动智慧城市市场增长的主要动力。</w:t>
        <w:br/>
        <w:t xml:space="preserve">　　随着云计算人工智能与产业结合的程度越来越高，多个国家和地区正在探讨和推进智慧城市项目。如韩国首尔市政府“智慧首尔2015”计划，提出“利用大数据解决市民小烦恼”的口号，下大力气构建智慧城市所需基础设施，促进信息技术和公共服务产业的进步与发展；新加坡政府“智慧国家2025”计划， 旨在建设覆盖全岛的数据收集、连接和分析基础设施以及操作系统，以提供更好的公共服务；美国“联结纽约城”项目，计划在2025年前在纽约建立2500个类似网点，推动无人驾驶网络与公共交通网、自行车等实现无缝接驳。</w:t>
        <w:br/>
        <w:t xml:space="preserve">　　目前除马来西亚外，阿里云还在新加坡、印尼、阿联酋、德国、法国、英国、美国、日本等地建立了技术和市场服务团队，有助于中国领先的云计算人工智能技术快速落地到世界各个城市。胡晓明坦言：“中国互联网企业接触云计算、大数据、人工智能等技术的时间相对不长。亚马逊、微软等大企业全球化开展得早，作为一个追赶者，我们应该努力提供更好的服务，采取更创新的方法。”</w:t>
        <w:br/>
        <w:t xml:space="preserve">　　胡晓明认为，中国人工智能产业正迎来全新机遇。首先，国家正在大力实施大数据战略，这将加快数字化转型，政府、企业、消费者、科研机构等协同推进技术创新和应用机制，能够以最高效的方式将社会资源组织起来；再者，伴随“一带一路”建设的推进，将有更多中国企业走出去，同时，随着中国对外开放程度越来越高，全球大量企业会涌入中国和亚洲，中国互联网企业可以为这些企业提供支持和服务。</w:t>
        <w:br/>
        <w:t xml:space="preserve">　　（本报曼谷2月23日电）</w:t>
        <w:br/>
        <w:t xml:space="preserve">　　本报华盛顿2月23日电  （记者高石）美国国务院22日公布了美方版本的美俄进攻性战略武器数据清单。</w:t>
        <w:br/>
        <w:t xml:space="preserve">　　根据清单内容，目前美国已部署的洲际弹道导弹、潜射弹道导弹和重型轰炸机总数为652件，上述武器携带的弹头（包括核弹头在内）为1350枚，已部署和未部署的上述武器发射器为800件，而俄罗斯的相关数据分别是527件、1444枚和779件。</w:t>
        <w:br/>
        <w:t xml:space="preserve">　　美国国务院表示，按照新版核裁军条约《削减和限制进攻性战略武器条约》的要求，该清单中美方的相关数据已提交给俄罗斯，其中涉及俄方的数据源自5日俄罗斯外交部发表的声明内容。美方希望能在近期得到俄方按约提供的同等信息，两国应在从5日起的30天内交换核武器库数据。</w:t>
        <w:br/>
        <w:t xml:space="preserve">　　2010年4月，美俄元首在捷克首都布拉格签署新版核裁军条约《削减和限制进攻性战略武器条约》。条约规定，双方应在7年内将各自部署的核弹头削减至1550枚以下，部署的运载工具不超过700件。该条约于2011年2月5日生效。</w:t>
        <w:br/>
        <w:t xml:space="preserve">　　本报大马士革2月23日电  （记者李潇）叙利亚军方直升机22日向反政府武装据守的大马士革东郊东古塔地区空投了大量传单，呼吁平民在政府军对东古塔地区开始军事行动前从该地区撤离。</w:t>
        <w:br/>
        <w:t xml:space="preserve">　　据报道，叙军方在传单中说，东古塔地区已被政府军包围，平民应该马上撤离。传单中包含一份从东古塔安全疏散的地图，给出了撤离时的安全指导。传单还呼吁人们不要与反政府武装合作。军方在传单中承诺向从东古塔撤离的平民提供安全和食品保障，并让他们在战事结束后平安返回家园。目前，政府军正在东古塔外围地带集结力量，即将在该地区展开大规模军事行动，目标是彻底消灭那里的反政府武装。政府军从18日开始对东古塔地区实施空袭与炮击，为进攻行动做准备。</w:t>
        <w:br/>
        <w:t xml:space="preserve">　　东古塔地区是叙利亚反政府武装在大马士革郊区的重要据点。今年1月26日，叙政府与反对派在维也纳达成协议，同意在东古塔地区停火，但近期双方在这一地区的冲突再次升级。</w:t>
        <w:br/>
        <w:t xml:space="preserve">　　新华社雅典2月22日电  （记者陈占杰、刘咏秋）希腊议会22日通过决议，决定成立一个议会特别委员会，调查瑞士制药企业诺华公司行贿案，希腊2名前总理和8名前高官将接受调查。</w:t>
        <w:br/>
        <w:t xml:space="preserve">　　在向全国电视直播的表决中，参加投票的218名议员以多数票赞成通过成立特别委员会的决议。该委员会将调查这些前政府官员，并决定是否剥夺他们的豁免权，以便司法机关对他们提起诉讼。</w:t>
        <w:br/>
        <w:t xml:space="preserve">　　希腊政府说，在司法调查期间，3名匿名的受保护证人指控这10名前政府高官卷入诺华公司行贿案。希腊国家通讯社雅典通讯社援引检方的消息来源报道说，诺华公司在2006年至2015年间向希腊政客、公共部门官员和医生提供了大约5000万欧元（1欧元约合7.8元人民币）的回扣，以换取药品定价权，给希腊造成了30亿欧元的损失。</w:t>
        <w:br/>
        <w:t xml:space="preserve">　　所有被指控的前官员均否认涉案，并称现政府干预司法，一些人提起了针对证人的诉讼。前总理萨马拉斯则在最高法院提起了针对现任总理齐普拉斯的诉讼。被指控的官员还包括前看守政府总理皮克拉梅诺斯，前财政部长、现任中央银行行长斯图纳拉斯，前卫生部长、现任欧盟委员会主管移民、内部事务与公民事务的委员阿夫拉莫普洛斯等。</w:t>
        <w:br/>
        <w:t xml:space="preserve">　　第三十届联合国粮农组织非洲区域会议日前在苏丹首都喀土穆召开，来自非洲38个国家的农业部长和400余名农业专家参会，会议主要聚焦近年来日益严峻的非洲粮食安全和人口营养不良问题。</w:t>
        <w:br/>
        <w:t xml:space="preserve">　　根据联合国可持续发展峰会2015年通过的2030年可持续发展议程，国际社会应在2030年前消除饥饿，实现粮食安全，改善营养状况和促进可持续农业增长。非洲国家领导人还于2014年共同签署了《马拉博宣言》，承诺在2025年消除饥饿和营养不良现象。尽管如此，根据粮农组织的相关统计数据，世界长期受粮食短缺影响的人数从2015年开始不降反增。近年来，非洲特别是撒哈拉以南非洲地区的粮食安全状况不断恶化，这是全球饥饿人口增加的主要原因。</w:t>
        <w:br/>
        <w:t xml:space="preserve">　　根据粮农组织发布的数据，2016年，撒哈拉以南非洲是全球食物不足发生率最高的地区，超1/5人口得不到充足食物，营养不良人口约2.24亿，较2015年增加2400万人。2017年统计数据尚未出炉，但预计情况仍将恶化。</w:t>
        <w:br/>
        <w:t xml:space="preserve">　　粮农组织目前确定了处于严重粮食危机的19个国家，其中11个国家位于非洲。战乱冲突、气候变化、世界经济增长疲软等原因加剧了非洲大陆粮食不安全状况。其中，战乱是导致非洲部分国家出现粮食危机的最大推手。以南苏丹为例，自2013年12月开始爆发的内战冲突引发大规模人道主义灾难，目前有约250万难民逃往邻国避战。南苏丹绝大部分民众以农业为生，战乱对该国农业基础设施造成破坏性影响，导致粮食产量大幅下降，食品价格被不断推高，全国一半以上人口面临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