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员阿兰突入禁区被上海申花队防守球员放倒，裁判判罚了点球。高拉特操刀主罚一蹴而就，将比分锁定为4∶1。</w:t>
        <w:br/>
        <w:t xml:space="preserve">　　在本赛季的第一项冠军争夺中，广州恒大队取胜，最终捧起了超级杯，成为首支四度夺冠的球队。</w:t>
        <w:br/>
        <w:t xml:space="preserve">　　本报北京2月26日电  （记者刘硕阳）北京时间26日凌晨，本赛季国际田联室内世界巡回赛格拉斯哥站落下帷幕，在男子60米比赛中，苏炳添以6秒50的成绩获得冠军，美国名将迈克·罗杰斯以0.04秒之差获得亚军。</w:t>
        <w:br/>
        <w:t xml:space="preserve">　　本站比赛也是苏炳添本赛季参加的第三站室内巡回赛比赛，他在3站比赛中全部获得冠军，并两次打破该项目的亚洲纪录。本站结束后，本赛季的国际田联室内世界巡回赛也正式落幕，在男子60米项目的总积分榜中，苏炳添以30分高居榜首，获得了室内巡回赛该项目的年度总冠军。</w:t>
        <w:br/>
        <w:t xml:space="preserve">　　本站比赛中，韦永丽在女子60米比赛中以7秒47的成绩位列小组第六，未能晋级决赛。石雨豪则以8米13的成绩获得男子跳远冠军。</w:t>
        <w:br/>
        <w:t xml:space="preserve">　　本报北京2月26日电  （记者李硕）2018年斯诺克世界大奖赛于当地时间25日在普雷斯顿落下帷幕，中国球员丁俊晖在决赛中以3∶10负于“火箭”奥沙利文，以亚军的身份结束了本次大奖赛的旅程。42岁的奥沙利文则捧起了本赛季的第四个排名赛冠军，将自己的排名赛冠军总数提升到32个，进一步拉近了与亨德利36冠纪录的距离。</w:t>
        <w:br/>
        <w:t xml:space="preserve">　　丁俊晖此前与奥沙利文有过17次交手，仅有过4次胜利。不过双方最近一次交手是在去年的斯诺克世锦赛，当时丁俊晖以13∶10战胜了奥沙利文。在此次大奖赛决赛碰面之前，丁俊晖刚在半决赛中经历了近5个小时的鏖战，才以6∶5险胜世界排名第一的塞尔比。决赛开始后，丁俊晖和奥沙利文在前4局都出现了一些失误，打成2∶2。随后奥沙利文的进攻准度提升，打出了3杆“破百”，以6∶3领先结束上半场。下半场比赛开始后，丁俊晖迟迟找不到状态，失误频频，奥沙利文则愈战愈勇，连下4局，以10∶3赢下比赛。“晚上有一些疲惫，（精神）很难集中。”赛后丁俊晖承认半决赛的苦战对他的体能消耗较大，让他状态不佳，而奥沙利文出色的表现也没有给他太多机会。</w:t>
        <w:br/>
        <w:t xml:space="preserve">　　大奖赛结束后，斯诺克的最新世界排名也随之出炉。时隔近半年再度闯入排名赛决赛的丁俊晖超越特鲁姆普升至第三位，塞尔比和奥沙利文继续排在前两位。</w:t>
        <w:br/>
        <w:t xml:space="preserve">　　本报北京2月26日电  （记者范佳元）日前，第九届中国篮球协会工作会议在广东东莞举行。中国篮协主席姚明表示，2017年是中国篮协实体化改革的第一年，协会坚持高标准探索“新型社会组织管理机制”的创新模式。未来，中国篮协将从“抓基础、搭平台、重服务”入手，团结一切力量，构建可持续发展的中国篮球事业新生态。</w:t>
        <w:br/>
        <w:t xml:space="preserve">　　自贡彩灯匠人王万洲度过了一个忙碌的春节。每年春节，除了本地的灯会制作需求之外，自贡都会收到不少来自外地甚至海外的彩灯订单，这是彩灯匠人们一年中最辛劳的时候。</w:t>
        <w:br/>
        <w:t xml:space="preserve">　　今年情况与往年有所不同，王万洲和他的同事们除了制作数量繁多的彩灯，还忙着奔赴各地，完成华侨城集团联合自贡市在北京、上海、天津、重庆、西安、深圳、武汉、昆明、成都、宜宾、广元及自贡十二座城市新春灯会的灯组组装、调试工作。他兴奋地说：“向全国乃至全世界展示自贡彩灯文化，在宏大舞台上展示精湛工艺，与全国各地同行交流切磋，是最值得高兴的事情。”</w:t>
        <w:br/>
        <w:t xml:space="preserve">　　　　　 </w:t>
        <w:br/>
        <w:t xml:space="preserve">　　彩灯点亮中国新年</w:t>
        <w:br/>
        <w:t xml:space="preserve">　　彩灯，是中国古老的传统文化，流传千年。正月十五，是农历的第一个月圆之夜，也是一元复始、大地回春的夜晚，国人自古便在这一晚点起彩灯，以示庆贺。唐宋时期有宵禁制度，但在上元节，也就是元宵节这一天是取消宵禁的，处处火树银花、张灯结彩。关于历史上的上元灯会，文人墨客留下了许多诗词歌赋。</w:t>
        <w:br/>
        <w:t xml:space="preserve">　　到了今天，中国最负盛名的灯会莫过于自贡灯会了。它历史悠久，从唐代以降便初具雏形，历经千余年岁月洗礼、无数制灯人匠心传承，现在的自贡灯会不仅是令国人备感自豪的非物质文化遗产，还成为中国“春节文化走出去”国家行动计划的重要项目、中外文化交流的知名载体。改革开放以来，自贡灯会不但先后在国内500多个大中城市展出，更走出国门，向世界60多个国家和地区的观众呈现璀璨的中国灯会文化、展示恢宏的中华文化形象。</w:t>
        <w:br/>
        <w:t xml:space="preserve">　　谈起春节期间赴各地布置彩灯的经历，王万洲打开了话匣子。在西安举行的十二城灯会亮灯仪式上，他见到了许多文化名人。著名钢琴家郎朗认为，彩灯与音乐，都是能够给人带来美好、多彩体验的艺术形式，传统与现代、经典与流行，有着看似疏离实则密不可分的联系；西安籍画家崔振宽从绘画艺术的角度，评价此次西安古城墙的彩灯“颜色艳丽，又艳而不俗，非常符合广大人民群众的欣赏习惯。灯组大型化、科技化，十分有特色”。对于这些评论，王万洲十分自豪。他认为，彩灯作为中华传统文化的优秀代表，足以与任何一种艺术形式媲美。在传承的过程中，积极与其他艺术形式进行融合和创新，则是彩灯文化经久不衰、历久弥新的关键原因。</w:t>
        <w:br/>
        <w:t xml:space="preserve">　　王万洲介绍，自贡彩灯制作工艺繁复，从美术设计到立体造型、从骨架焊接到分色裱糊，近年来屡有创新，融入了不少高科技元素，每一盏彩灯都要经过成千上万道工序的打磨、每一道工序都有着十分严格的技术要求，格外需要制灯匠人的细心和耐心。</w:t>
        <w:br/>
        <w:t xml:space="preserve">　　王万洲从小和祖辈学习彩灯制作，是这项传统手工艺的传承人。几十年来，他亲眼见证自贡灯会从四川走向全国、再从全国走向世界，也亲身参与了彩灯工艺与形式的传承和创新。现在，除传统的竹、木、丝、布之外，瓷器餐具、废玻璃药瓶、蚕茧、镀膜玻璃等均可作为彩灯的制作材料。近年来更是融传统的制灯工艺与现代科技于一体，在保留彩灯民族风格、审美情趣和剪纸扎糊技巧的基础上，增加了现代声控、光控等技术，用上了激光全息片、逻辑集成控制器、数控器件译码器、计数器……</w:t>
        <w:br/>
        <w:t xml:space="preserve">　　让人眼花缭乱、目不暇接的彩灯背后，是王万洲们的不变匠心。匠人眼中，彩灯不但是一门手艺，更是一种传承，关乎这一艺术形式的未来。“我们要传承的，是彩灯工艺的匠心精神；要创新的，是中国文化的表达形式。”王万洲如是说。</w:t>
        <w:br/>
        <w:t xml:space="preserve">　　此次西安古城墙灯会的灯组均由他们制作，工程量之大，难以想象：一盏彩灯、一个灯组往往高达数米；一组彩灯的骨架只有保持完全统一的弧度，才能在视觉上达到流畅圆润的效果；一组大型彩灯，往往要用多达数吨的材料，花费近一个月的时间组装。</w:t>
        <w:br/>
        <w:t xml:space="preserve">　　央地联动创新发展</w:t>
        <w:br/>
        <w:t xml:space="preserve">　　作为一名传统彩灯匠人，王万洲最想看到的莫过于他引以为荣的传统工艺能够进一步发展壮大，带动家乡全面发展。近年来，央企华侨城集团以“央地联动”创新模式，与自贡市深度合作，激活自贡彩灯产业、助力自贡经济跨越式发展。今年联动十二地的新春灯会，便是此次“央地联动”的重要举措。</w:t>
        <w:br/>
        <w:t xml:space="preserve">　　在年前召开的四川省两会上，华侨城集团的“央地合作”创新模式吸引了众多代表委员的关注。</w:t>
        <w:br/>
        <w:t xml:space="preserve">　　四川省人大代表、建川博物馆馆长樊建川扎根成都安仁古镇15年，见证了华侨城入驻以来，以充满创意的举措，整合古镇文化、完善配套设施，使古镇面貌焕然一新，影响力大幅提升。四川省政协委员、宜宾市城乡规划局局长冯涛十分关注华侨城集团“文化+旅游+城镇化”的创新发展模式，对宜宾与华侨城在新型城镇化领域的合作充满期待。四川省人大代表、广元中学校长苏国刚认为，广元与华侨城深度合作，依托剑门关自然及文化资源，打造“剑门蜀道”世界级旅游目的地，必将拉动广元经济发展。四川省人大代表、自贡彩灯技术员李春凌希望自贡与华侨城“央地合作”，提升自贡灯会的品牌影响力，助力自贡彩灯产业做大做强，促进自贡经济文化跨越式发展，实现老工业城市转型升级。</w:t>
        <w:br/>
        <w:t xml:space="preserve">　　匠心传承中华文化</w:t>
        <w:br/>
        <w:t xml:space="preserve">　　在天府之国获得交口称赞，是华侨城企业形象的缩影。自改革开放之初诞生以来，华侨城秉承“创想”精神，以“文化”为灵魂，对如何保护、传承和弘扬中华优秀传统文化进行深入的思考、脚踏实地的践行和极具想象力的创新，运用自身布局全国的优势，担负好作为文化央企的责任。</w:t>
        <w:br/>
        <w:t xml:space="preserve">　　以此次联动十二城的新春灯会为例，灯会所在的华北、华东、华中、华南、西南十二个城市，大都具有深厚中华文化积淀。十二地灯会分别结合当地的城市气质和文化进行设计，各自具备鲜明的特色和亮点。华侨城集团以欢乐谷连锁主题公园、西安古城墙、深圳大鹏所城、深圳欢乐海岸、锦绣中华民俗村、昆明世博园、广元剑门关等深受游客喜爱的景区为载体，在以彩灯带动当地旅游业乃至整个经济发展的同时，也整合各地彩灯文化，让全国乃至全世界能够感受彩灯文化、关注彩灯文化。数据显示，今年春节期间华侨城·自贡灯会累计接待游客超过200万。</w:t>
        <w:br/>
        <w:t xml:space="preserve">　　此外，此次十二地灯会的意义还在于对彩灯文化的整合和保护。“一枝独秀不是春，百花齐放春满园”，我国各地虽然都有彩灯习俗，但尚未形成体系，其中声势较弱的分支更有失传之虞。此次华侨城·自贡灯会联动全国十二城，对彩灯文化进行整合，最大程度地提升了影响力，从而更好地对传统文化的多样性进行保护。</w:t>
        <w:br/>
        <w:t xml:space="preserve">　　“抬头做人，低头做事”，这是彩灯匠人王万洲最常说的一句话。对于传自祖辈的技艺，对于彩灯这种传统文化的发展前景，他充满信心。</w:t>
        <w:br/>
        <w:t xml:space="preserve">　　华侨城集团在30余年的发展历程中，始终心系中华传统文化的保护、传承与发扬，以及国家战略的承接和践行。华侨城集团负责人表示，为了满足广大人民美好生活的愿望和需求，他们将继续努力，为社会奉献更多更好的文化产品。</w:t>
        <w:br/>
        <w:t xml:space="preserve">　　石鼓、懿德太子墓壁画《阙楼仪仗图》、唐摹王羲之一门书翰卷、云梦睡虎地秦简、皿方罍、云纹铜禁、玉琮、大克鼎、大报恩寺琉璃塔拱门，九件国宝跨越空间距离集体“亮相故宫”。今年春节，文博综艺节目《国家宝藏》在故宫博物院举办特展，通过数字影像呈现国宝风采，献上亮眼文化盛宴，不少网友直呼过瘾：“《国家宝藏》的这个‘片尾彩蛋’实在惊艳！”</w:t>
        <w:br/>
        <w:t xml:space="preserve">　　聚齐九大国宝</w:t>
        <w:br/>
        <w:t xml:space="preserve">　　掀起文博热潮</w:t>
        <w:br/>
        <w:t xml:space="preserve">　　身处故宫箭亭广场，九“阁”矗立，每个阁内放置“国宝盒子”，九件馆藏国宝“聚集”于此。走近国宝盒子，石鼓等九件参与特展的文物以数字影像的形式，令观众可以近距离观察LED高清液晶屏中的原始样貌及细节。无论是壁画书卷还是鼎器铜具，在具有中国园林特色的排列呈现中，动态展示，彼此呼应，颇有气势。</w:t>
        <w:br/>
        <w:t xml:space="preserve">　　高科技数字影像令分散于九地博物馆的国宝聚起来、活起来。</w:t>
        <w:br/>
        <w:t xml:space="preserve">　　事实上，这次同九件国宝一同“进宫”的，还有水井坊的身影——为鼓励更多观众近距离感触国宝魅力，水井坊配合特展推出抓拍互动活动，观众抓拍任意“水井坊”字样即有机会获得特制纪念品。</w:t>
        <w:br/>
        <w:t xml:space="preserve">　　冠名赞助《国家宝藏》节目，助力九大国宝走进故宫举办特展，正是水井坊秉持“600年活着的传承”品牌理念，积极担负传统文化保护和传承重任的具体体现。</w:t>
        <w:br/>
        <w:t xml:space="preserve">　　既让国宝活起来，也让文化火起来。“中华数千年文明史中的文化精髓不仅要活起来，更要一直骄傲地活下去。”水井坊股份有限公司总经理范祥福表示，此次与《国家宝藏》节目联袂呈现故宫特展，旨在尽己所能，发掘值得被传承、被延续、被保护的文化精髓，将其从沉睡中唤醒，让“年味儿”更浓，让更多大众了解传统文化、继承传统文化。这是水井坊挑起文化传承责任、践行品牌内涵的应有之义。</w:t>
        <w:br/>
        <w:t xml:space="preserve">　　冠名《国家宝藏》</w:t>
        <w:br/>
        <w:t xml:space="preserve">　　助力文化自信</w:t>
        <w:br/>
        <w:t xml:space="preserve">　　“大国气度，壮哉中华”“此生不悔入华夏”……去年年底，文博综艺节目《国家宝藏》以趣闻轶事传述国宝故事历史，既有史有据，又生动有趣，收获众多网友点赞。在《国家宝藏》登场的27件国宝中，酒具类国宝频频亮相，其中包括商朝晚期以祭祀为主的“妇好鸮尊”和“皿方罍”、春秋时期号召禁酒慎饮的“云纹铜禁”、记载唐代诗文盛世的“青釉褐彩诗文执壶”等。水井坊有关负责人说：“以国宝酒具为线索，我们可以回溯中华文明史中酒文化的历史脉络。”</w:t>
        <w:br/>
        <w:t xml:space="preserve">　　由高端白酒品牌水井坊独家冠名的《国家宝藏》节目，让原先在博物馆中“正襟危坐”的国宝文物更加“血肉丰满”。“真正需要被活化的，不仅是国宝本身，更有国宝所承载的文化与精神。”范祥福谈道，“水井坊期望通过此次冠名，携手《国家宝藏》节目，让大众关注传统文化，通过观赏体会博物馆藏品，积极参与到传统文化的保护与传承中。”</w:t>
        <w:br/>
        <w:t xml:space="preserve">　　故宫博物院院长单霁翔表示：“文化自信来自我国悠久辉煌的历史，更源于今人坚定不移的传承之心。加强文物保护利用和文化遗产保护传承，不仅需要各级政府、文物部门以及专业人员承担起使命责任，同时也需要广大民众的积极参与，大家齐心协力做中华传统文化的守望者。”</w:t>
        <w:br/>
        <w:t xml:space="preserve">　　推进非遗保护</w:t>
        <w:br/>
        <w:t xml:space="preserve">　　设立专项基金</w:t>
        <w:br/>
        <w:t xml:space="preserve">　　天府沃土盛产佳酿，巴蜀美酒名扬四海。600多年前，水井街酒坊在古成都城中心开窖建坊，其“前庭当垆、后庭酿酒”的空间布局，是我国发现的有关古代酿酒作坊与酒肆的第一实例。历代酒坊工匠精心养护，至今仍完整保留着古窖池，酒坊遗址也被称为“中国白酒界的兵马俑”，在此出土的“蒸馏器基座”、“天号陈”瓷片等酒文化文物更是被誉为“活文物”。</w:t>
        <w:br/>
        <w:t xml:space="preserve">　　如今，水井坊已在原址原貌上建造了一座将实际生产过程和展示陈列融为一体的“活”的博物馆，并被列为国家级重点文物保护单位。同时，“水井坊酒传统酿造技艺”作为国家级非物质文化遗产，和水井街酒坊遗址一道构成了水井坊“双遗产”文化的独特魅力和品牌价值。</w:t>
        <w:br/>
        <w:t xml:space="preserve">　　去年9月，水井坊在北京太庙举行“天工御宴”，宣布成立业内首只非遗保护专项基金，旨在支持更多传统文化遗产的传承保护。中国文物保护基金会理事长励小捷表示：“我们不但要树立对中华文化的自信，还要坚定普及并传承好中华文明和中华文化的自信，这是职责所在，也是历史担当。”</w:t>
        <w:br/>
        <w:t xml:space="preserve">　　“我国还有相当一部分文化遗产的处境并不乐观，保护与弘扬中国传统文化，任重而道远。”范祥福表示，未来水井坊将以非遗保护基金为依托，通过云锦、金箔、漆艺等一系列非遗保护项目，为非遗传承人提供良好的发展空间，为传统文化新生贡献一份力量。</w:t>
        <w:br/>
        <w:t xml:space="preserve">　　推进农业供给侧结构性改革，要从根本上解决“供给侧”与“需求端”的连接和匹配问题</w:t>
        <w:br/>
        <w:t xml:space="preserve">　　　　　 </w:t>
        <w:br/>
        <w:t xml:space="preserve">　　一直以来，我国农民不仅面临市场价格波动风险，也承受着信息不对称、供需错配等导致的“卖粮难”问题。推进农业供给侧结构性改革，要从根本上解决“供给侧”与“需求端”的连接和匹配问题。2017年，黑龙江农垦赵光农场和九三粮油工业集团有限公司作为供给和需求两大主体，通过期货等金融衍生品工具，以“订单”衔接，实现了有机结合，探索出一条“订单农业+保险+期货”支农惠农的新路。</w:t>
        <w:br/>
        <w:t xml:space="preserve">　　“收入险”——</w:t>
        <w:br/>
        <w:t xml:space="preserve">　　给农民更强保障</w:t>
        <w:br/>
        <w:t xml:space="preserve">　　由于期货市场为保险公司等专业机构提供了分散和转移风险的有效渠道，保险公司支持农业保险的积极性大幅提升，拓展了传统农业保险主要针对自然灾害进行保险的范畴，农业保险产品从传统“种植险”升级至“收入险”，综合规避了农民最担心的受产量、价格、灾情等因素影响导致收入减少的风险，农业保险体制机制进一步完善。同时，基于期货价格开发农产品保险，更真实、准确地反映了市场实际，提高了保险产品定价的科学性和合理性，切实保障了农民收入。</w:t>
        <w:br/>
        <w:t xml:space="preserve">　　2017年，在大连商品交易所的支持下，南华期货对接赵光农场与阳光农险，开展了大豆“收入险”试点，将价格和产量有机结合，对农民的保障更为全面。根据赵光农场历史种植数据，保险设定大豆保障亩产量是0.16吨，保险价格为每吨4000元，以9、10月份大连商品交易所黄大豆一号1801合约收盘平均价为比价标准，保险责任水平为85%，亩产保额为544元。</w:t>
        <w:br/>
        <w:t xml:space="preserve">　　“收入险”一经推出，就得到赵光农场职工的积极响应。赵光农场第九管理区职工李月刚本打算把自己种植的385亩大豆地全投收入险，但试点规模有限，投保了231亩，其他154亩投保传统的“种植险”。2017年李月刚种植大豆的亩产是235斤，投保收入险的231亩地获赔1.8万余元，但154亩“种植险”因高于保底产量，没有获得理赔。据介绍，投保传统“种植险”触发理赔的减产幅度是21.3%，在此数值以内，“种植险”不发生赔付，但同等情况“收入险”可赔付每亩67.3元。赵光农场场长王宏忠说，2017年投保“收入险”的农户共获得赔付239万元，比只投保“种植险”多得100多万元。</w:t>
        <w:br/>
        <w:t xml:space="preserve">　　基差合同——</w:t>
        <w:br/>
        <w:t xml:space="preserve">　　让售粮更加通畅</w:t>
        <w:br/>
        <w:t xml:space="preserve">　　农民种植成本通过“收入险”有了兜底，但如果销售不畅，农民的收入还是无法保障。试点中，九三集团作为采购方加入，以“订单农业”的方式与农民签订粮食收购合同，并以“期货+基差”的方式定价，即农民可以在约定期限之前的任一交易日收盘前，选择当日期货价格来定价，农户有了更大的销售自主权。李月刚表示“秋收后将粮食运到九三集团，按照过完筛的净重可以随时点价结算，比自己卖粮要合适。”赵光农场职工王东说，“以前习惯了坐在家里卖粮，客商来了，相中哪一堆就收哪一堆，价格合适我就卖，所以就没和九三集团签协议。今年身边签协议的农民都卖到了1.82元/斤，我只卖了1.77、1.78元/斤，挺后悔的。”</w:t>
        <w:br/>
        <w:t xml:space="preserve">　　九三集团副总裁张理博说，本次签订基差合同的农户基本在10月中旬完成点价售粮，实际售粮价格高于同期现货市场200—400元/吨。据了解，目前九三集团70%以上的豆粕贸易和近50%的散油贸易采用基差销售。</w:t>
        <w:br/>
        <w:t xml:space="preserve">　　“有了收入保险，以后无论是天灾还是市场行情不好，我都不怕了，因为保险给我托底呢。通过基差点价将粮食卖给企业，比卖给普通粮贩每斤多收入好几分钱，我们农民种地真正有了保障。”李月刚感慨道。</w:t>
        <w:br/>
        <w:t xml:space="preserve">　　2017年“订单农业+保险+期货”试点在东北地区成功推行。从国际经验看，农业风险管理的核心是“保险保证基本收入，基差贸易保证顺畅卖粮”。政府通过补贴保费的方式为农民提供有效的农业保险产品，保证农民的基本收入；利用期货市场价格，以基差销售的方式让农民预先售粮，从容定价。我国东北粮食主产区土地集约化程度较高，具备借鉴先进农业风险管理经验的条件，“订单农业+保险+期货”值得我们持续探索。</w:t>
        <w:br/>
        <w:t xml:space="preserve">　　决胜全面小康、贯彻落实新发展理念、供给侧结构性改革……新时代新征程，对干部的能力和素质提出了更高要求。</w:t>
        <w:br/>
        <w:t xml:space="preserve">　　党的十九大报告提出，“注重培养专业能力、专业精神，增强干部队伍适应新时代中国特色社会主义发展要求的能力。”夺取新时代中国特色社会主义伟大胜利，需要广大干部成为新时代各领域的行家里手，以更高的专业能力和专业精神来应对风险、迎接挑战、破解难题。</w:t>
        <w:br/>
        <w:t xml:space="preserve">　　新时代需要大量具备专业能力和专业精神的通达之才</w:t>
        <w:br/>
        <w:t xml:space="preserve">　　随着我国发展领域不断拓宽、分工日趋复杂、国际国内联动更加紧密，对党领导发展的能力和水平提出了更高要求，对干部队伍专业化、专门化、精细化也提出了越来越高的要求。一般化、大呼隆、粗放型的领导方式和领导方法，已完全不能适应新时代的发展要求。习近平总书记曾多次强调干部的专业能力，“各级领导干部要加快知识更新、加强实践锻炼，使专业素养和工作能力跟上时代节拍，避免少知而迷、无知而乱，努力成为做好工作的行家里手。”“如果只是泛泛知道其中一些概念和要求，而不注重构建与之相适应的知识体系，知其然不知其所以然，讲话做事就会缺乏专业水准。”</w:t>
        <w:br/>
        <w:t xml:space="preserve">　　在中央党校教授蔡志强看来，干部专业化是改革开放后中央关于干部队伍建设的基本目标，也是对干部能力的根本要求，“新征程催生新任务，迫切需要一支具有较高政治素质和治理能力的干部队伍。”</w:t>
        <w:br/>
        <w:t xml:space="preserve">　　“我国社会主要矛盾已转化为人民日益增长的美好生活需要和不平衡不充分的发展之间的矛盾，对广大干部而言，着力解决好发展不平衡不充分问题，大力提升发展质量和效益，需要现代知识和科学方法作支撑。”中国人事科学研究院研究员吴江表示，只有行家里手型的干部才能够胜任新时代的新任务。</w:t>
        <w:br/>
        <w:t xml:space="preserve">　　干部专业化体现在哪些方面？2015年，习近平总书记在党的十八届五中全会上强调，“无论是分析形势还是作出决策，无论是破解发展难题还是解决涉及群众利益的问题，都需要专业思维、专业素养、专业方法。”</w:t>
        <w:br/>
        <w:t xml:space="preserve">　　“那种习惯于拍脑袋决策、靠行政命令或超越法律法规制定特殊政策的做法，已经很难适应现实需要。”蔡志强认为，必须培养和造就一大批政治信仰坚定、法纪意识强烈、服务精神充沛的干部，打造勇于并善于带领群众贯彻落实党中央制定的发展方略、实现发展目标的干部队伍。</w:t>
        <w:br/>
        <w:t xml:space="preserve">　　专业知识不等于专业能力，既要政治过硬又要本领高强</w:t>
        <w:br/>
        <w:t xml:space="preserve">　　党的十八大以来，政治纪律和政治规矩得到不断强化，讲政治成为衡量干部的基本标尺，党的十九大报告更明确提出，把党的政治建设摆在首位。</w:t>
        <w:br/>
        <w:t xml:space="preserve">　　因此，高素质专业化干部队伍，首先必须具备高素质。高素质中，第一位的是政治素质；而专业化，也是政治过硬、具有领导能力的专业化。选任干部，首先看政治素质，然后是专业化；培养干部，首要的是提高政治素养、政治能力，同时提高专业能力、弘扬专业精神。党建专家表示，这也是十九大报告中“既要政治过硬，也要本领高强”要求的题中之义。</w:t>
        <w:br/>
        <w:t xml:space="preserve">　　前不久，雄安新区迎来一位新的管委会副主任——曾任北京市海淀区副区长、海淀区政协主席的傅首清。翻看其履历可以发现，傅首清曾任中科院半导体研究所技术员、助理工程师，做过中关村科技园的主管领导；与之类似，今年1月，北京、上海、天津各“空降”了1名金融系统出身的副市长……党建专家表示，这些领导干部的履新从一个侧面体现了选用干部的专业化考量。</w:t>
        <w:br/>
        <w:t xml:space="preserve">　　“干部特别是领导干部的专业能力应是多方面的要求，综合能力一定程度上正是由一项项专业能力构成的，面对社会的复杂管理和多样化服务需求，专业是没有严格限制的。但专业知识不等于专业能力，对于党政干部而言，制定和执行政策需要综合性的知识交融转化，具体管理行为更需要感性认识与理性认识的融合。”吴江分析，“专业能力一般包括三方面：一是制定政策能力，包括政治意识、调查研究、预测分析、决策能力等；二是管理能力，包括依法办事、说服动员、危机处理、服务效率等；三是个人能力，包括思想作风、品德操守、知识更新、人际关系等。”</w:t>
        <w:br/>
        <w:t xml:space="preserve">　　事实上，十九大报告提出“全面增强执政本领”，其中就体现了对干部专业能力的要求，如“善于运用互联网技术和信息化手段开展工作”“善于贯彻新发展理念，不断开创发展新局面”“增强驾驭风险本领，健全各方面风险防控机制”等。</w:t>
        <w:br/>
        <w:t xml:space="preserve">　　党建专家表示，这些体现专业能力的执政本领具有极强的现实针对性，新形势要求领导干部必须成为经济社会管理的行家里手。比如，在市场、产业、科技特别是互联网技术快速发展的背景下，领导干部须有较高的专业水平；而像资本投资、股市调控、互联网金融管控等都具有高风险、高技术特点，如果判断失误、管控不力，就容易出现问题。</w:t>
        <w:br/>
        <w:t xml:space="preserve">　　培养专业能力和专业精神，需落实在干部教育、选用各环节</w:t>
        <w:br/>
        <w:t xml:space="preserve">　　“中央委员会的每一位同志都要勤于学习、善于学习，始终保持虚怀若谷、如饥似渴的学习状态，努力打造又博又专、推陈出新的素养结构。既要向书本学又要向实践学，既要向领导和同事学又要向专家、基层和群众学，既要向传统学又要向现代学，努力成为兼收并蓄、融会贯通的通达之才。”党的十九大刚刚落幕，习近平总书记就在十九届一中全会上强调通过学习提高专业能力，既是对新一届中央委员的要求，更是对全党的鞭策。学习教育是提高干部专业能力的重要途径，每一位领导干部都需要在学习中不断提高专业能力。各级党校也应设置相应的专业课程，补齐短板，注重专业化深度培训，加强培训教育的针对性。</w:t>
        <w:br/>
        <w:t xml:space="preserve">　　与此同时，注重发挥专业机构和专家的专业特长，则是促进领导干部提高专业化能力和决策科学性的重要途径。在这方面，近几年中央不断发力——</w:t>
        <w:br/>
        <w:t xml:space="preserve">　　党的十八届五中全会提出，要更加注重对国内外经济形势的分析和预判，完善决策机制，注重发挥智库和专业研究机构作用，提高科学决策能力，确保制定的重大战略、出台的重要政策措施符合客观规律……为此，2017年5月中办印发《关于进一步加强党委联系服务专家工作的意见》，提出各级党委（党组）要与专家真诚交朋友、结对子，虚心向专家学习；要把专家咨询作为科学决策、民主决策、依法决策的重要方式之一。</w:t>
        <w:br/>
        <w:t xml:space="preserve">　　党建专家看来，无论是加强与专家联系，还是依托智库和专业研究机构提高科学决策能力，对提升干部专业能力、培养专业精神、促进工作科学有效开展都大有裨益。</w:t>
        <w:br/>
        <w:t xml:space="preserve">　　与此同时，实践锻炼特别是到一线锻炼，也是培养干部专业能力的重要方式。</w:t>
        <w:br/>
        <w:t xml:space="preserve">　　努力做好选派干部到金融单位挂职学习、选派机关干部到基础薄弱的村担任党支部书记等工作，注重在经济建设一线培养锻炼干部，进一步加强专业能力、专业精神培训……这是山东贯彻落实党的十九大精神、在培养干部专业能力方面作出的新探索。</w:t>
        <w:br/>
        <w:t xml:space="preserve">　　“培养干部专业能力和专业精神是一项涉及良好政治生态建构的事业，需在制度上予以引导和规范，应把中央关于干部素质能力的要求转化为具体的制度，落实在干部教育和干部选用的各个环节。”蔡志强说。</w:t>
        <w:br/>
        <w:t xml:space="preserve">　　现实中，一些地方和部门选配事业发展急需既具有领导才干又具有专业本领的干部。因此，在干部选用中充分体现专业能力和专业精神，必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