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完善异地高考政策。</w:t>
        <w:br/>
        <w:t xml:space="preserve">　　切身体会改革开放40年巨变</w:t>
        <w:br/>
        <w:t xml:space="preserve">　　改革开放、乡村振兴是首次作为热点出现在两会调查，分列第七第九，成为最受关注的两个新热点。</w:t>
        <w:br/>
        <w:t xml:space="preserve">　　2018年是改革开放40周年，对于40年来中国的变化，网民有着切身的体会。调查数据显示，“十一届三中全会召开”成为改革开放40年来网民最难忘的标志性事件，其次是“关于实践是检验真理的唯一标准问题的大讨论”和“‘一带一路’倡议的提出与推进”。“经济体制”“科教文卫”是网民最关注的改革两大领域。网民表示如何推进“改革的系统性、整体性、协同性”是当前深化改革、扩大开放最需要解决的问题。</w:t>
        <w:br/>
        <w:t xml:space="preserve">　　此外，“乡村振兴”也成为今年两会期间网民热议的焦点。近四成的网民认为“村委会领导班子能力不足”“基础设施不够健全，卫生条件差”是目前农村建设亟待解决的问题。同时，逾三成网民表示“与城镇化协同推进、整体规划”是实施乡村振兴战略最重要举措。此外，如何“发展高产、优质、高效农业”成为网民最关切的问题。</w:t>
        <w:br/>
        <w:t xml:space="preserve">　　——新时代，新气象，希望今年全国两会能有更多精彩！</w:t>
        <w:br/>
        <w:t xml:space="preserve">　　——我是一个农民，最近五年，我目睹了中国社会发生的翻天覆地变化。现在在我们那里，处处都是村村通、户户都是新瓦房，村民的生活一点也不比城里人差，这些年来更切身体会到党和政府提出的富民政策正在落到实处！</w:t>
        <w:br/>
        <w:t xml:space="preserve">　　——国家上千项改革，全面开启，兼顾各方，纵横推进，硕果累累。望以人民为中心不动摇，过程中切忌形式主义，让人民在公平正义中创业就业，让人民感受到实实在在、有尊严的获得感和幸福感！</w:t>
        <w:br/>
        <w:t xml:space="preserve">　　——脱贫攻坚工作不光是收入财产脱贫，更是思想脱贫、志气脱贫。要鼓励勤劳脱贫，拒绝懒惰，让需要脱贫的人通过自己的辛勤劳动达到脱贫的目标。</w:t>
        <w:br/>
        <w:t xml:space="preserve">　　——坚决支持中央开展的扫黑除恶专项斗争，深挖黑恶势力的“保护伞”要从基层抓起！</w:t>
        <w:br/>
        <w:t xml:space="preserve">　　我是西安美术学院毕业的研究生，2015年被邀请设计陕西富平曹村镇的中国柿博物馆，从此和柿子结下了不解之缘。我发现柿子虽然只是一个小果子，但被经营得很多元、很高端，不仅有鲜食柿子、初加工柿饼，还有柿单宁日用品。全世界有上千种柿子，但适合加工柿饼的不过数十种，而富平尖柿果形适合削皮、单宁稳定、含糖量高、甘露醇含量高，非常适合加工。</w:t>
        <w:br/>
        <w:t xml:space="preserve">　　愈是了解这种天然优势，创业的想法在我的脑海里就愈发坚定。我想，很多国家和地方都在开发特色水果，小小的果子可以带来巨大财富，富平尖柿这么优质特色的农产品一定也可以。很快，我辞掉了在西安的工作，回到家乡创办了“柿子红了”电子商务有限公司，希望以此带动柿农致富。</w:t>
        <w:br/>
        <w:t xml:space="preserve">　　一开始，我没什么经验，幸好得到了富平县政府的支持，我的公司被列为重点培育的大学生创业项目。大家一起出谋划策，采用“公司+合作社”的方式，2015年又成立了富平县大福柿子种植专业合作社，截至目前已吸纳了1083户农户，其中贫困户584户，项目始终向好发展。</w:t>
        <w:br/>
        <w:t xml:space="preserve">　　如今，国家正在加快实施电商精准扶贫工程，富平县也入围了国家级电子商务进农村综合示范县名单。</w:t>
        <w:br/>
        <w:t xml:space="preserve">　　2016年，我们还与永辉超市股份集团达成合作协议，双方共同致力于富平柿子产业的现代化发展。未来在标准化种植、清洁化加工、产学研结合等方面，都亟须有关部门的政策支持和技术指导。我相信，家乡的柿子一定会更红火。</w:t>
        <w:br/>
        <w:t xml:space="preserve">　　（本报记者  张丹华整理）</w:t>
        <w:br/>
        <w:t xml:space="preserve">　　我所在的三十岗乡临着合肥市饮用水水源地——董铺水库，全乡范围均是饮用水水源保护地。由于地理位置特殊，政府对于生态环境保护的要求比较高。</w:t>
        <w:br/>
        <w:t xml:space="preserve">　　说实话，以前我并没有意识到“绿水青山就是金山银山”。为了保护好这口“大水缸”，村里规模养殖不让做，有污染的项目和产业也不让搞，我们村民起初并不是很理解。</w:t>
        <w:br/>
        <w:t xml:space="preserve">　　这几年，村里鼓励我们村民进行土地流转，由土地大户集中种植，集约环保，生态环境也越来越好了。算一算生态账单，就很能说明问题：以前，一亩地每年要用200多斤化肥，2斤左右农药；如今，对于土地大户的生产经营，政府有统一标准要求，化肥农药用量减少了，农业种植更环保了。</w:t>
        <w:br/>
        <w:t xml:space="preserve">　　我们家几辈人都是靠种地吃饭。过去，家里人种地收入加上外出打零工收入，一年下来并不多。</w:t>
        <w:br/>
        <w:t xml:space="preserve">　　随着发展理念的转变，村里把劣势变优势，流转了土地，农场可以有更大发展。比如每年3月，我们村农场都搞桃花节，居住环境更美了，来游玩的人多了，更有人气了，我也有更多精力办起了农家乐。</w:t>
        <w:br/>
        <w:t xml:space="preserve">　　经过这几年的发展，我深刻认识到绿水青山真的就是金山银山，更加意识到要保护好这口“大水缸”。现在，国家提出乡村振兴战略，村里也在构思打造特色乡村民宿，我也期待着村里有更多新变化、新发展。</w:t>
        <w:br/>
        <w:t xml:space="preserve">　　（本报记者  魏哲哲整理）</w:t>
        <w:br/>
        <w:t xml:space="preserve">　　1980年，我分到了四川省成都市青羊区东马棚街6号院的一套房子，一住就是30年。</w:t>
        <w:br/>
        <w:t xml:space="preserve">　　6号院、4号院本是前后两栋楼，却被院坝中间盖的小平房分成了两个院子，地面被挤占得没有多大空间，说是院坝其实更像个通道。院子上空各种线路凌乱斜织，走上楼，每层只有一个旱厕，每家都在走廊门口摆煤气灶，烧水做饭。</w:t>
        <w:br/>
        <w:t xml:space="preserve">　　我有一儿一女，一居室住不下，就把客厅一分为二，改造成俩卧室。孩子们的住处解决了，也让本就狭小的房间更加逼仄。这两栋房子是上世纪60年代建的老房子，红砖墙都风化了，2008年地震时房子还受到损坏，被鉴定为D级危房，住在里面真是提心吊胆。</w:t>
        <w:br/>
        <w:t xml:space="preserve">　　我和街坊邻居们一直盼着这些危房能纳入棚户区改造项目。2017年5月，我们小区棚改项目启动，我和老街坊们终于得偿所愿，陆续住上了新房子。</w:t>
        <w:br/>
        <w:t xml:space="preserve">　　政府在整个棚改过程充分听取了群众意愿，还积极发挥了群众的主动性，从101户推选出7名群众代表，成立棚改群众自治小组，我还被选为了组长哩！棚改的各项政策公开透明，像我这样的普通群众都门儿清。</w:t>
        <w:br/>
        <w:t xml:space="preserve">　　去年9月15日正式启动签约，15天内就实现了100%全签。领到棚改补助的老街坊们有的已经购买了新房，今年春节我们就在新房子里过了个暖心年！</w:t>
        <w:br/>
        <w:t xml:space="preserve">　　（本报记者  王明峰整理）</w:t>
        <w:br/>
        <w:t xml:space="preserve">　　核心阅读</w:t>
        <w:br/>
        <w:t xml:space="preserve">　　日前，英国《泰晤士报》曝出著名慈善机构乐施会高层在2011年参与海地地震救援期间招妓的丑闻。接着，另几家英国慈善机构也先后承认曾发生过有悖道德的事件，令英国社会为之震惊。英国政府表示要彻查此事，并暂停资助乐施会，要求乐施会立即做出整改。英国舆论认为，性丑闻频发，折射了慈善机构的巨大管理漏洞，也引发了民众对慈善机构的信任危机。</w:t>
        <w:br/>
        <w:t xml:space="preserve">　　</w:t>
        <w:br/>
        <w:t xml:space="preserve">　　并非个案——</w:t>
        <w:br/>
        <w:t xml:space="preserve">　　性丑闻频发令英国舆论愤怒</w:t>
        <w:br/>
        <w:t xml:space="preserve">　　对于这桩被媒体曝光的“陈年旧案”，乐施会先是极力否认其意图为招妓员工进行遮掩，表示已经就此事进行过内部处理，希望平息事端。然而事与愿违，更多有关乐施会员工、志愿者性侵的指控陆续浮出水面。迫于舆论压力，在2月20日举行的英国议会质询上，乐施会首席执行官马克·戈德林表示道歉，副首席执行官彭妮·劳伦斯也于数天前引咎辞职。</w:t>
        <w:br/>
        <w:t xml:space="preserve">　　丑闻曝光后不久，乐施会的一名前员工向《卫报》爆料，称乐施会员工曾在乍得涉嫌集体嫖娼。这名员工表示，2006年乐施会驻乍得负责人罗兰·范豪威尔麦仑因为集体嫖娼受到了内部处分。然而，范豪威尔麦仑并未因此有所收敛，此后又成为在海地乐施会驻地招妓的主要人员之一，他在2011年乐施会内部调查后辞职。然而，在离开乐施会后，范豪威尔麦仑摇身一变，成为了另一家慈善机构“反饥饿行动”的团队带头人。据称，乐施会在给他的推荐信中，对其过往的恶劣行径“只字未提”。</w:t>
        <w:br/>
        <w:t xml:space="preserve">　　一位名叫海伦·埃文斯的乐施会前国际事务高管也向英国媒体披露，她在该机构供职期间，接触到了不少女性被迫与乐施会员工发生关系，以换取救援物资的事例。但是，当埃文斯将这些证据提供给乐施会请求公正处理的时候，却遭到了无视和拒绝。</w:t>
        <w:br/>
        <w:t xml:space="preserve">　　随后，“拯救儿童”“基督徒互援会”以及英国红十字组织等慈善机构，也纷纷承认他们在过去的一年中接到过多起有关员工性侵、性骚扰等案件。全球最大的儿童慈善组织“世界宣明会”也被曝在参与海地地震救援期间，其员工用救助物资和现金来要挟受害者出卖肉体。</w:t>
        <w:br/>
        <w:t xml:space="preserve">　　今年1月底，英国媒体还曝光了伦敦“总裁俱乐部”慈善晚宴性骚扰丑闻，在英国社会引发众怒。不断浮出水面的案件表明，乐施会的丑闻并非个案。</w:t>
        <w:br/>
        <w:t xml:space="preserve">　　监管滞后——</w:t>
        <w:br/>
        <w:t xml:space="preserve">　　政府交不出民众满意的调查结果</w:t>
        <w:br/>
        <w:t xml:space="preserve">　　英国是西方慈善文化起源最早的国家之一，英国人常以慈善机构完善的行动框架和管理制度而骄傲。乐施会等慈善机构的直接管理者——英国慈善委员会，代表英国政府行使对民间慈善机构的监管权，然而该机构在此次事件发酵中行动迟缓，引发英国舆论批评。</w:t>
        <w:br/>
        <w:t xml:space="preserve">　　慈善委员会被定性为一个“准司法机构”，有权对慈善机构不合规的行为进行调查，甚至取缔慈善机构。此次乐施会海地丑闻被揭露后，乐施会辩解称，2011年时曾对此事进行内部调查，并将结果报告了慈善委员会，后者并没有对丑闻继续追究。直到今年2月15日，迫于舆论压力，慈善委员会才宣布将对乐施会实施调查，英国舆论直呼“为时已晚”。</w:t>
        <w:br/>
        <w:t xml:space="preserve">　　英国国际开发部则是直接给乐施会“发钱”的政府部门，事件发生后，也只能用“切断财源”来进行警告。国际开发部大臣莫当特表示，“性剥削和虐待行为持续在慈善行业内存在，这实在卑劣”。她警告说，不遵守法律的慈善机构将失去财政支持，乐施会必须提供所有的调查材料，否则无法再继续为其提供财政支持。英国政府每年资助乐施会3170万英镑，占英国用于海外援助支出的约1/4。</w:t>
        <w:br/>
        <w:t xml:space="preserve">　　慈善组织“拯救儿童”首席执行官沃特金斯表示，性剥削问题在西方慈善机构中是个普遍问题。这令英国乃至全世界为慈善组织捐款的民众非常失望和愤怒。在丑闻的影响下，仅仅在英国，就有超过7000人取消了对乐施会的定期捐赠。</w:t>
        <w:br/>
        <w:t xml:space="preserve">　　慈善组织员工行为不端，无疑表明这些机构的人员管理存在巨大的漏洞。据海伦·埃文斯披露，一名年仅14岁的乐施会志愿者受到了年长志愿者的性侵犯，而其管理人员却对此事视而不见。她对媒体表示，非常担忧那些未成年志愿者与其他成年志愿者独处，因为乐施会并不会对其志愿者进行犯罪记录方面的审查。</w:t>
        <w:br/>
        <w:t xml:space="preserve">　　联合国2017年发布的一份报告也指出，由于救助组织对员工背景筛查不严格，性侵已经成为了一些国际慈善救援组织常年存在的问题。为此，英国下议院议员波林·莱瑟姆呼吁，需建立国际援助组织员工注册制度。</w:t>
        <w:br/>
        <w:t xml:space="preserve">　　多年来，英国慈善委员会的作用越来越多地偏向于“事后处理”而非“事前监督”。慈善委员会表示，每年会接到超过1000起侵害事件的报告，然而对于这些事件如何处理、从中得出了什么教训，以及未来如何更好地约束慈善组织，慈善委员会也许交不出令民众满意的调查结果。</w:t>
        <w:br/>
        <w:t xml:space="preserve">　　（本报伦敦2月27日电）</w:t>
        <w:br/>
        <w:t xml:space="preserve">　　“乐起——”一声悠长的鸣赞之后，一位演员敲击名叫“柷”的古乐器三声，随后，布鲁塞尔大广场便响起悠扬的中华礼乐之声。游客们纷纷驻足，聆听来自中国的华美乐章，感受中华礼乐文明的独特魅力。</w:t>
        <w:br/>
        <w:t xml:space="preserve">　　来自北京的天坛神乐署雅乐团近日在欧盟之都布鲁塞尔举行了一场名为“礼乐天坛”的中国宫廷音乐会。在午后阳光的照射下，编钟、编磬金光熠熠，身着清代宫廷华服的演员手执笛、排箫等朱漆云龙描金乐器，神情端庄肃穆，一丝不苟地演奏着。</w:t>
        <w:br/>
        <w:t xml:space="preserve">　　西方听众对《茉莉花》的旋律并不陌生，但用中国最古老的“八音”乐器演奏的《茉莉花》还是让他们“大饱耳福”。一曲既热烈欢快又庄重典雅的《茉莉花》后，便是非物质文化遗产“中和韶乐”的代表曲目。“中和韶乐”的风格是中正平和，庄重素雅，因为它是皇家专用祭祀礼仪音乐，是献给天地日月诸神的。中和韶乐因其乐音纯正、颂词唯美，被尊为“华夏正声”。</w:t>
        <w:br/>
        <w:t xml:space="preserve">　　《导迎乐》是一首仪仗音乐，伴以仪仗表演，生动再现了皇帝在祭祀仪式结束后返回都城的盛大情景。此次表演的《海宇升平日》是天坛神乐署雅乐团根据文献记载的规制重新进行编排的，更突出了清代宫廷音乐风格。《太平令》则是皇帝起驾和回銮迎送的时候演奏的一首吹打乐曲，乐曲大气磅礴，欢快热烈，表达了人们对太平盛世的颂扬和对美好生活的向往。</w:t>
        <w:br/>
        <w:t xml:space="preserve">　　为庆祝春节和2018中欧旅游年，来自中国“彩灯之乡”四川自贡的大型元宵灯展正在布鲁塞尔大广场举行。天坛祈年殿造型的彩灯与周围的欧洲中世纪建筑交相辉映。布鲁塞尔大广场建于公元12世纪，1998年联合国教科文组织将其列入世界遗产名录。作为世界物质文化遗产，天坛也是在1998年被联合国教科文组织列入世界遗产名录的。这两大历史名胜再次“比肩同行”，完美诠释了中欧文化和谐共存、交流互鉴的深刻内涵。</w:t>
        <w:br/>
        <w:t xml:space="preserve">　　中和韶乐展演就在天坛祈年殿造型的彩灯前举行，为中欧共创的瑰丽景象又添上了浓墨重彩的一笔。每一曲结束都会引发观众热烈的掌声。观众越来越多，站在前面的观众不顾寒冷举着手机不停地拍摄，想把每一个画面和音符都珍藏起来。挤不到前面的观众便静静站立，凝神聆听回响在大广场上空的天籁之音。一位来自巴黎的游客欧西雅·马斯克斯女士对本报记者说，“我是第一次听到这么美妙的音乐，高贵典雅，意境深远，直抵心灵深处。通过这场音乐会可以感受到中国礼仪之邦的风采。”她由衷地感叹道，“中国文化真是历史悠久，博大精深。”</w:t>
        <w:br/>
        <w:t xml:space="preserve">　　据天坛神乐署雅乐团团长王玲介绍，为了将此次演出展示效果做到极致，天坛神乐署雅乐团结合欧洲观众特点，精心挑选和重新编排了“中和韶乐”的代表曲目，并且不远万里将包括编钟、编磬在内的大型礼器搬运到布鲁塞尔。由17人组成的神乐署代表团共携带72箱乐器，总重量超过两吨，在机场托运就花了4个多小时。“千辛万苦把这些乐器带过来，就是想把中国优秀传统文化带到欧盟之都，通过文化展示和交流加深中欧人民的友谊。”</w:t>
        <w:br/>
        <w:t xml:space="preserve">　　（本报布鲁塞尔2月27日电）</w:t>
        <w:br/>
        <w:t xml:space="preserve">　　2月26日，美国塔拉哈西，民众在佛罗里达州议会大楼附近游行，呼吁加强枪支管控。14日美国佛罗里达州帕克兰一所高中内，一名19岁的枪手向人群开枪造成17人死亡，引发美国民众的抗议浪潮。</w:t>
        <w:br/>
        <w:t xml:space="preserve">　　人民视觉</w:t>
        <w:br/>
        <w:t xml:space="preserve">　　新华社吉隆坡2月27日电  （记者刘彤、林昊）马来西亚总理纳吉布27日说，中国工商界是马来西亚打造未来高收入、高技能国家的重要伙伴，马来西亚继续欢迎来自中国的投资，与中国的合作带来了双赢。</w:t>
        <w:br/>
        <w:t xml:space="preserve">　　纳吉布当天出席了马来西亚—中国商务理事会农历新年活动。他在演讲中回顾了近些年两国合作取得的成果，并感谢中国企业家参与马来西亚经济建设。</w:t>
        <w:br/>
        <w:t xml:space="preserve">　　纳吉布以马中关丹产业园的中国投资项目联合钢铁为例，说该项目创造了数千个工作岗位，带动了地方经济。他说，马来西亚工人学会了技能，有了更高的收入，这不仅有利于中国公司和投资者，更有利于马来西亚人民。</w:t>
        <w:br/>
        <w:t xml:space="preserve">　　他还提到了厦门大学马来西亚分校、与阿里巴巴合作投资的数字自由贸易区、参股马来西亚国产汽车品牌宝腾的吉利汽车以及由中国交建承建的东海岸铁路等，表示这些合作都带来了双赢的结果。</w:t>
        <w:br/>
        <w:t xml:space="preserve">　　纳吉布高度评价“一带一路”建设，认为马方将从中受益无穷。他说：“如果马来西亚不拥抱‘一带一路’，就是对国家的不负责任。”</w:t>
        <w:br/>
        <w:t xml:space="preserve">　　本报首尔2月27日电  （记者陈尚文）韩国检方27日向首尔中央地方法院提请判处前总统朴槿惠有期徒刑30年和1185亿韩元（约合人民币6.96亿元）的罚款。</w:t>
        <w:br/>
        <w:t xml:space="preserve">　　韩国检方指出，朴槿惠滥用总统权限，扰乱国家纲纪并破坏宪法价值，成为韩国宪政史上首位被弹劾罢免的总统，给韩国宪政史留下了无法抹去的污点。</w:t>
        <w:br/>
        <w:t xml:space="preserve">　　去年4月17日，韩国检方对朴槿惠提起公诉，指控其涉嫌收受贿赂、强迫企业出资、滥用职权等18项罪名。今年年初，检方向朴槿惠追加3项指控，包括违反选举法和违反国家情报机构相关法规，正在另案审理中。</w:t>
        <w:br/>
        <w:t xml:space="preserve">　　朴槿惠当天并没有出席审理。法院将于4月6日作出一审判决。</w:t>
        <w:br/>
        <w:t xml:space="preserve">　　2月25日，尼日利亚文化和信息部部长拉伊·穆罕默德在尼东北部约贝州首府达马图鲁表示，“博科圣地”极端武装分子于19日袭击了该州一所女子科技学院，目前仍有110名该校学生下落不明。今年以来，北部极端武装势力死灰复燃、反政府游击组织声称将袭击油企设施等威胁，使得尼日利亚安全形势每况愈下。</w:t>
        <w:br/>
        <w:t xml:space="preserve">　　尼日利亚总统布哈里已经命令国防部长、外交部长及信息和文化部长进驻该地区对事件进行调查并向其直接汇报，要求军队立即接管学校，谨防出现其他安全威胁。自2009年以来，盘踞在尼东北部博尔诺、约贝和阿达马瓦三州的极端武装组织“博科圣地”，频频发动针对政府机构和平民的自杀式炸弹袭击和绑架事件，迄今已造成近2万人死亡，约210万人流离失所，在乍得湖周边国家和地区引发严重人道主义危机。</w:t>
        <w:br/>
        <w:t xml:space="preserve">　　记者曾于去年底赴博尔诺州府迈杜古里和约贝州府达马图鲁出差，目睹了8年暴力冲突导致的尼东北部城市民生凋敝的惨状。记者看到，当地市面上店铺大多处于关闭状态，大街上行人寥寥，几乎看不到商业活动。在一处流离失所者营地，数以万计的民众焦急地等待着国际社会提供生活援助。</w:t>
        <w:br/>
        <w:t xml:space="preserve">　　2015年3月，布哈里当选尼总统，新政府采取了更加积极的反恐措施，在尼邻国的协助下，重创“博科圣地”并对该组织展开大规模全面清剿行动，北部地区安全局势一度得到改善。然而今年以来，尼政府面临的安全威胁又开始逐步抬头，尤其是在中部和南部尼日尔三角洲产油区。</w:t>
        <w:br/>
        <w:t xml:space="preserve">　　今年1月初，贝努埃州农民和牧民为争夺水资源和草场发生暴力冲突，至少50名当地农民在冲突中丧生。尼军方随即向贝努埃州和纳萨拉瓦州派遣了特种部队，以应对当地农、牧民之间爆发的冲突。同时，联邦和州政府及国会就为牧民设立专属牧场事宜展开激烈辩论。</w:t>
        <w:br/>
        <w:t xml:space="preserve">　　今年年初，尼南部三角洲地区反政府武装“尼日尔三角洲复仇者”组织公开声称，将对产油区油企石油设施采取大规模袭击行动。该组织主要由未能从2009年总统大赦计划中获益的前“尼日尔三角洲解放运动”组织成员整合组成，在三角洲地区从事反政府武装行动，以袭击石油企业设施向政府施压，要求获得更多石油权益。2016年是该组织对外国和本土油企石油管线及炼油厂实施攻击最频繁的一年，达50余起。雪佛龙和壳牌等石油公司损失惨重，袭击导致其石油终端关闭，尼石油产量减半，下降到20年来的最低水平。</w:t>
        <w:br/>
        <w:t xml:space="preserve">　　尼和平与冲突解决研究所研究员伊卜拉欣在接受本报记者采访时表示，尼民族、宗教和社会冲突有着复杂的历史和现实原因，既有殖民地时期遗留下来的问题，也有自身存在的治理不善问题。他认为，单纯靠军事打击并不能解决所有的问题，在国际社会的积极协助下，采取综合治理的办法才能标本兼治，实现国家的长治久安。</w:t>
        <w:br/>
        <w:t xml:space="preserve">　　（本报阿布贾2月27日电）</w:t>
        <w:br/>
        <w:t xml:space="preserve">　　据新华社柏林2月26日电  （记者乔继红、朱晟）德国联邦外贸与投资署和代表德国企业界的德国工商大会26日联合发布研究报告。报告说，中国提出的“一带一路”倡议为德国企业创造了巨大机遇。</w:t>
        <w:br/>
        <w:t xml:space="preserve">　　德国工商大会副总裁弗尔克尔·特赖尔在当天举行的发布会上说，在“一带一路”倡议框架下，中欧间相继开通新的、更快捷的运输线路，沿线国家基础设施不断改善，这不仅便利了德中贸易，也为德国企业创造了巨大的销售市场和众多的第三方市场合作机遇。</w:t>
        <w:br/>
        <w:t xml:space="preserve">　　特赖尔表示，德国企业参与“一带一路”倡议的方式多种多样，包括为相关项目供货、与中国企业在第三方市场合作或直接与当地企业合作等。</w:t>
        <w:br/>
        <w:t xml:space="preserve">　　德国联邦外贸与投资署总经理于尔根·弗里德里希说，“一带一路”倡议尤其给基建、能源、机械制造、设计和咨询领域的德国企业创造了巨大机遇。德国企业的技术与中国企业的资金和市场互为有利补充，在“一带一路”沿线有无限合作潜力。</w:t>
        <w:br/>
        <w:t xml:space="preserve">　　报告认为，“一带一路”倡议是未来全球化的重要推动力量，德国企业应积极参与相关项目和投资，与中国企业开启长期的双赢合作关系。</w:t>
        <w:br/>
        <w:t xml:space="preserve">　　本报约翰内斯堡2月27日电  （记者李志伟）2月26日晚，南非新总统西里尔·拉马福萨宣布对内阁进行改组。新内阁成员将于27日在南非开普敦宣誓就职。</w:t>
        <w:br/>
        <w:t xml:space="preserve">　　当晚，拉马福萨在电视讲话中表示，此次改组内阁旨在稳定、可持续地促进南非经济复苏，加快转型。</w:t>
        <w:br/>
        <w:t xml:space="preserve">　　在新内阁中，执政党非洲人国民大会（非国大）副主席戴维·马布扎被任命为副总统。恩兰拉·内内接替马卢西·吉加巴重新担任财政部长一职。吉加巴被调任内政部长。另一位前财长普拉温·戈尔丹被任命为公共企业部长。琳韦迪·西苏鲁出任外交部长。德拉米尼—祖马出任总统府部长。同时，拉马福萨还调整了多位部长、副部长人选。</w:t>
        <w:br/>
        <w:t xml:space="preserve">　　“当前我国环境空气质量总体向好，重点区域明显好转，大气污染防治取得了阶段性明显进展，但与人民群众日益增长的优美生态环境需要相比仍有较大差距，”在27日环保部例行新闻发布会上，环保部大气环境管理司司长刘炳江表示，环保部将按照党的十九大部署和中央经济工作会议要求，制定打赢蓝天保卫战三年作战计划，明确具体战役及其时间表和路线图，以京津冀及周边、长三角等重点区域为主战场，强化区域联防联控，一个战役接着一个战役打，确保3年取得更大成效。</w:t>
        <w:br/>
        <w:t xml:space="preserve">　　专家表示，去年空气质量改善“八分人努力，两分天帮忙”</w:t>
        <w:br/>
        <w:t xml:space="preserve">　　2017年，京津冀、长三角、珠三角等重点区域PM2.5平均浓度分别比2013年下降39.6％、34.3％、27.7％，珠三角区域PM2.5平均浓度连续三年达标；北京市PM2.5平均浓度从2013年的89.5微克/立方米降至2017年的58微克/立方米；“大气十条”确定的各项空气质量改善目标得到实现。</w:t>
        <w:br/>
        <w:t xml:space="preserve">　　“支持空气质量改善的45项重点工作任务全部按期完成，解决了多项大气污染防治难题。”刘炳江说，我国初步建立了大气污染防治体制机制，齐抓共管的治理格局初步建立，区域联防联控实现重大创新，全社会环境意识有所增强。</w:t>
        <w:br/>
        <w:t xml:space="preserve">　　改善空气质量既要人努力，也离不开天帮忙。国家大气污染防治攻关联合中心副主任、中国工程院院士贺克斌介绍，气象、环境、能源等多领域专家开展了空气质量改善的气象因素影响定量分析，分析表明：相对于2013年，2017年因为气象条件略有好转，可致京津冀PM2.5平均浓度下降5%，长三角PM2.5平均浓度下降7%。从实际监测数据看，这五年京津冀PM2.5平均浓度下降了39.6%，长三角PM2.5平均浓度下降了34.3%。根据这两个数据，在这两个重点区域最近5年降幅中，人努力因素占80%以上，天帮忙因素在20%以下。</w:t>
        <w:br/>
        <w:t xml:space="preserve">　　“当前大气环境形势依然严峻。”刘炳江说，除了气候因素，在排放量上，二氧化硫、氮氧化物、挥发性有机物等大气污染物排放量仍然处于千万吨级高位，远超环境容量，实现空气质量达标需要削减排放50％以上，其中挥发性有机物排放仍呈增长态势，减排任务尤为艰巨。</w:t>
        <w:br/>
        <w:t xml:space="preserve">　　“散乱污”企业治理将向全国推广</w:t>
        <w:br/>
        <w:t xml:space="preserve">　　有人认为，环保部组织大规模督查执法，虽然效果很好，但企业停产限产损失过大。对此，刘炳江回应，2017年是环保执法力度最大的一年，在如此大的执法力度下，中国宏观经济尤其是工业经济数据显示：主要工业产品实物产量、企业利润率大幅度增长，产能利用率明显改善。</w:t>
        <w:br/>
        <w:t xml:space="preserve">　　“环保执法打击的是违法企业，是黑色GDP，扶植的是合法企业，是绿色GDP。执法肯定会对一些违法企业、不达标企业造成冲击，这是经济发展的必然规律，历史欠账总是要还的。”刘炳江表示，据估算，2017年“2+26”城市“散乱污”企业整治对PM2.5浓度下降贡献率达30%，“散乱污”企业综合整治要进一步向全国推广。</w:t>
        <w:br/>
        <w:t xml:space="preserve">　　针对机动车尾气污染，刘炳江介绍，中国每年增加近3000万辆机动车，保有量已经达到3.1亿辆，汽车2.71亿辆，氮氧化物、挥发性有机物排放量较大。机动车氮氧化物排放量在氮氧化物排放总量中占比逐年上升，目前已达1/3左右。细颗粒物源解析表明，机动车排放已成为许多大中城市的首要空气污染来源，北京等城市的移动源排放贡献率在30％左右，是细颗粒物的首要来源。</w:t>
        <w:br/>
        <w:t xml:space="preserve">　　进入采暖季后，京津冀区域一些村庄和社区出现了天然气气量不够、来气不稳等情况，刘炳江说，目前出现的问题更多还是统筹不够，环保部将在部际协调机制下加大解决力度。专家研究表明，煤改气、煤改电方向是正确的，要坚定不移推下去，这是当前中国治理散煤污染最经济有效也最现实的途径。</w:t>
        <w:br/>
        <w:t xml:space="preserve">　　京津冀区域“2+26”城市需制定自身三年计划</w:t>
        <w:br/>
        <w:t xml:space="preserve">　　打赢蓝天保卫战三年作战计划目标是什么？有无具体措施？</w:t>
        <w:br/>
        <w:t xml:space="preserve">　　刘炳江表示，“十三五”规划明确规定了空气质量约束性指标，中央经济工作会议提出了更高要求。下一步改善目标要进一步深入论证，有的地方可能要提高要求，与人民群众的期盼相符合。</w:t>
        <w:br/>
        <w:t xml:space="preserve">　　在具体措施上，有主攻阵地、主攻方向和突破点，主攻阵地就是京津冀及周边等重点区域；主攻方向就是着重解决产业结构问题、能源结构问题、交通结构问题；突破点就是联防联控，重点解决重污染天气。</w:t>
        <w:br/>
        <w:t xml:space="preserve">　　在调整产业结构方面，刘炳江表示，重点是继续开展“散乱污”企业综合整治，淘汰落后产能并化解过剩产能，以及城区内重污染企业搬迁。同时加强环保执法监管，提高污染物排放标准，“目前‘2+26’城市关于重点行业大气污染物特别排放限值已经颁布实施”。</w:t>
        <w:br/>
        <w:t xml:space="preserve">　　刘炳江介绍，在能源结构调整方面</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