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善处理分歧。</w:t>
        <w:br/>
        <w:t xml:space="preserve">　　——加强发展战略对接，扩大双向开放。加强“一带一路”、核电、高铁、金融、高技术贸易、第三方市场等领域合作，扩大双向投资，提升高技术产品在双边贸易中的比重，打造新动能合作增长点。中方同意加快“沪伦通”准备工作，愿适时审视启动时间安排。</w:t>
        <w:br/>
        <w:t xml:space="preserve">　　——不断完善中英“大人文”交流格局，密切双向人员往来。加强教育、文化、科技、旅游、地方、青年合作与交流，夯实两国关系的人文基础。</w:t>
        <w:br/>
        <w:t xml:space="preserve">　　李克强强调，中英同为世界重要经济体和联合国安理会常任理事国，都是经济全球化、贸易投资自由化便利化的坚定支持者。中方愿同英方加强在联合国、二十国集团等多边框架下的交流合作，加强在国际地区事务中的沟通协调，引领推动构建创新、开放、联动、包容的世界经济，为促进世界和平发展贡献力量。</w:t>
        <w:br/>
        <w:t xml:space="preserve">　　特雷莎·梅表示，习近平主席成功访英开启了两国关系的“黄金时代”。我同总理先生保持着密切的通信，欢迎总理先生访问英国并举行新一轮英中总理会晤。我愿利用此访进一步提升进入“黄金时代”的英中全面战略伙伴关系。两国经济高度互补，双边经贸投资保持持续发展的良好势头。我此访带来了阵容庞大的经贸代表团，双方将签署一系列经贸协议，这符合两国及两国人民的共同利益。英中两国都支持全球化，反对贸易保护主义。英方愿同中方推进“一带一路”合作，探索在创新、金融、保护知识产权、人工智能等领域的合作。英方欢迎中国扩大对英投资，赞赏中方愿审视启动“沪伦通”的时间安排。人文交流是英中关系的重要纽带，我访问武汉期间看到两国留学生交流日益密切，相信中英双方年轻人之间的友谊和文化交流将为两国关系未来发展作出重要贡献。</w:t>
        <w:br/>
        <w:t xml:space="preserve">　　两国总理还就共同关心的国际和地区问题深入交换了意见。</w:t>
        <w:br/>
        <w:t xml:space="preserve">　　会谈前，李克强在人民大会堂北大厅为特雷莎·梅举行欢迎仪式。全国政协副主席王家瑞等参加。</w:t>
        <w:br/>
        <w:t xml:space="preserve">　　会谈后，两国总理共同见证了经贸、金融、航空、海关、卫生、检验检疫、智慧城市等领域多项双边合作文件的签署。</w:t>
        <w:br/>
        <w:t xml:space="preserve">　　当日下午，两国总理共同会见记者并回答提问。双方积极评价会晤成果。李克强表示，当前英国面临脱欧的新形势，但中英关系不会因为英欧关系的变化而变化。我们将继续本着相互尊重、平等相待、互利共赢的原则，推动中英关系再上新台阶，使中英、中欧关系发展相互促进。</w:t>
        <w:br/>
        <w:t xml:space="preserve">　　李克强指出，世界经济出现复苏向好的积极势头，各方应倍加珍惜，共同维护贸易投资自由化便利化，推进经济全球化，使自由贸易惠及两国和更多国家，共同发出合作共赢的强烈信号，给世界市场以稳定的持久和平发展的预期。中国改革开放的大门只会越开越大，将积极稳妥推进金融业对外开放，渣打银行今天正式获批熊猫债承销商资格，这将有利于促进两国金融领域合作。我们鼓励两国企业扩大双向投资，提升双边贸易规模和质量。</w:t>
        <w:br/>
        <w:t xml:space="preserve">　　特雷莎·梅表示，英中都是联合国安理会常任理事国，两国关系影响广泛深刻，面向全球。英国将继续致力于推动两国关系的“黄金时代”向前发展。英方愿同中方加强各领域合作，深化更强有力的伙伴关系，共同促进21世纪世界的和平与繁荣。</w:t>
        <w:br/>
        <w:t xml:space="preserve">　　1月31日，由南宁市主办、广西壮族自治区人民政府新闻办公室全程支持的《春天的旋律·2018》跨国春节晚会在南宁正式录制，中国与东盟各国演员齐聚绿城，为全球华人奉上精心烹饪的家宴，讲述“一带一路”上的华人故事。</w:t>
        <w:br/>
        <w:t xml:space="preserve">　　来自马来西亚、老挝、泰国、印度尼西亚、菲律宾等国的嘉宾带来了本国最正宗的歌舞、器乐表演。</w:t>
        <w:br/>
        <w:t xml:space="preserve">　　据介绍，此次跨国春晚立足丝路新篇章，走“故事春晚”的特色之路，讲述“一带一路”上的华人故事。参与晚会的外国友人表示， “一带一路”是一条“共商、共建、共享”的和平之路，为他们提供了大量的商机。</w:t>
        <w:br/>
        <w:t xml:space="preserve">　　本报北京1月31日电  （记者姜洁）近年来，各级纪检监察机关认真贯彻落实习近平总书记关于脱贫攻坚的系列重要讲话、批示精神，不断加大查处扶贫领域腐败和作风问题力度。日前，中央纪委公开曝光8起典型案例。分别是：</w:t>
        <w:br/>
        <w:t xml:space="preserve">　　1.河北省隆化县扶贫和农业开发办公室原党组成员、副主任王金柱在扶贫项目上为他人谋取利益并从中收受财物等问题。2013年至2016年，王金柱利用职务上的便利，为多个村、合作社和个人在申报验收扶贫项目上谋取利益，先后收受12人钱款10.4万元及其他物品；对7个扶贫项目申报验收把关不严，造成国家扶贫资金184.2万元被骗取。2017年11月、2018年1月，王金柱受到开除党籍、开除公职处分，违纪所得已被追缴，其涉嫌犯罪问题及线索被移送司法机关依法处理。</w:t>
        <w:br/>
        <w:t xml:space="preserve">　　2.辽宁省康平县柳树屯蒙古族满族乡党委原书记杨宇新套取扶贫资金等问题。2014年至2017年，杨宇新通过虚构工程项目、伪造工程合同等方式，套取专项扶贫资金12万元和财政资金446万余元，用于个人消费、请客送礼等支出；分21次挪用村级集体资金和村民互助资金435万余元；将用少数民族发展专项扶贫资金、以工代赈资金投资建设的扶贫项目，违规指定其司机、同学承建。2017年9月，杨宇新受到开除党籍、开除公职处分，违纪所得已被追缴，其涉嫌犯罪问题及线索被移送司法机关依法处理。</w:t>
        <w:br/>
        <w:t xml:space="preserve">　　3.湖北省红安县七里坪镇石家咀村原党支部书记、村委会主任石生富等人截留五保资金等问题。2015年至2016年，石生富与石家咀村党支部委员、村委会委员蔡桂莲、石和生以及村委会副主任万胜全商定，分2次从五保户的供养资金中截留1.76万元，用于发放村干部补贴。2017年9月，七里坪镇要求石家咀村整改，石生富、蔡桂莲编造虚假的退还五保资金清单，实际并未退还截留资金。此外，石生富等人在低保评定时优亲厚友，违规为村干部亲属办理低保（尚未实际获得低保金）；家庭经济困难的群众周某某多次申请低保，石生富等人却以指标不足为借口不予办理。2017年11月，石生富受到开除党籍处分，被依法罢免村委会主任职务；万胜全受到留党察看二年处分，被依法罢免村委会副主任职务；蔡桂莲受到留党察看一年处分，被依法罢免村委会委员职务；石和生受到党内严重警告处分；截留的1.76万元已被追缴并足额发放给8户五保户。</w:t>
        <w:br/>
        <w:t xml:space="preserve">　　4.湖南省湘西土家族苗族自治州农业机械管理局原党组成员、副局长钟昌文骗取扶贫资金等问题。2013年至2016年，钟昌文在担任湘西州农机局驻龙山县农车乡纸厂村扶贫工作组组长期间，利用组织实施纸厂村扶贫工程项目的职务便利，采取虚增工程量等方式，与民营企业人员王某某共同占有扶贫工程项目资金607万余元。其中，钟昌文个人占有168万余元。2012年至2017年，钟昌文还利用先后担任龙山县政府副县长、湘西州农机局副局长兼农机局驻龙山县农车乡纸厂村扶贫工作组组长、湘西州红十字会常务副会长等职务便利，帮助他人承揽扶贫工程建设项目或谋取其他非法利益，收受他人财物117万余元。2017年8月、10月，钟昌文受到开除党籍、开除公职处分，违纪所得已被追缴，其涉嫌犯罪问题及线索被移送司法机关依法处理。王某某涉嫌犯罪问题及线索亦被移送司法机关依法处理。</w:t>
        <w:br/>
        <w:t xml:space="preserve">　　5.广东省兴宁市水口镇洋槐村原党支部书记、村委会主任刘雨等人违规收受财物、套取挪用扶贫资金等问题。2012年至2015年，刘雨以指定工程承包方等方式帮助他人承揽扶贫等工程建设项目，先后10次收受承包商黄某某、刘某某等人钱款10.7万元。2014年，水口镇政府驻洋槐村工作组组长刘志浩指定其妻陈某某承接洋槐村藤艺培训扶贫项目，从中获利1.5万元。2014年，在未履行立项报批和招标程序的情况下，刘雨与洋槐村时任村委会委员兼出纳刘依龙等人使用对口帮扶扶贫资金89.47万元，实施油茶种植项目，种植后不进行养护，导致油茶长势极差、存量稀少，造成扶贫资金严重损失浪费；通过签订虚假投资合同、伪造会计凭证方式，套取挪用对口帮扶扶贫资金45万元。2017年7月，刘雨受到开除党籍处分，被依法罢免村委会主任职务，其涉嫌犯罪问题及线索被移送司法机关依法处理；2017年12月，刘志浩、刘依龙分别受到留党察看一年处分；刘雨违规收受的资金和刘志浩不当获利均已被追缴。</w:t>
        <w:br/>
        <w:t xml:space="preserve">　　6.广西壮族自治区融安县桥板乡党委原书记王时林非法占有扶贫项目资金等问题。2015年，王时林利用职务上的便利，将扶贫项目结余资金1.5万元占为己有，并伪造该资金用于修路的虚假材料。2013年至2016年，王时林利用职务上的便利，帮助民营企业人员杨某某、周某某等人承接扶贫工程建设等项目，先后9次收受杨某某、周某某等人钱款12.5万元。2017年12月，王时林受到开除党籍、开除公职处分，侵占和违规收受的资金均已被追缴，其涉嫌犯罪问题及线索被移送司法机关依法处理。</w:t>
        <w:br/>
        <w:t xml:space="preserve">　　7.贵州省龙里县扶贫开发局原局长范玉旭索取、收受钱款等问题。2012年至2016年，范玉旭先后7次向承接扶贫项目、享受扶贫贷款贴息政策的企业索取钱款19万余元，12次收受相关企业钱款84.5万元（索取、收受的钱款已被范玉旭挥霍）。范玉旭以“减贫摘帽”奖励为名，拨付某养殖企业3万元，实际让企业用该笔资金为与其关系密切的人员修建竹鼠圈舍及提供50对种鼠。2016年7月、8月，范玉旭受到开除党籍、开除公职处分，其涉嫌犯罪问题及线索被移送司法机关依法处理。</w:t>
        <w:br/>
        <w:t xml:space="preserve">　　8.新疆维吾尔自治区喀什市阿瓦提乡民政办低保专干麦麦提江·喀日挪用挥霍低保资金问题。2016年3月至4月，麦麦提江·喀日利用职务上的便利，私自挪用阿瓦提乡农村低保资金173万余元，并将其中101万余元用于赌博，已全部输掉。2016年5月，麦麦提江·喀日受到开除党籍、开除公职处分，挪用的173万余元已被全部追回，其涉嫌犯罪问题及线索被移送司法机关依法处理。</w:t>
        <w:br/>
        <w:t xml:space="preserve">　　习近平总书记在十九届中央纪委二次全会上强调，要推动全面从严治党向基层延伸，严厉整治发生在群众身边的腐败问题。十九届中央纪委二次全会围绕打赢脱贫攻坚战，对开展扶贫领域腐败和作风问题专项治理进行了动员部署。各级纪检监察机关要以习近平新时代中国特色社会主义思想为指导，深入贯彻党的十九大关于脱贫攻坚的战略部署，落实十九届中央纪委二次全会精神和中央纪委办公厅印发的《关于2018年至2020年开展扶贫领域腐败和作风问题专项治理的工作方案》，在新的一年里谋好篇、起好步、开好局，加强扶贫领域监督执纪问责，以维护群众切身利益的扎实成效取信于民。</w:t>
        <w:br/>
        <w:t xml:space="preserve">　　中央纪委有关负责人指出，治理扶贫领域腐败和作风问题是纪检监察机关今后三年的一项重要任务。各级纪检监察机关要认真履行党章和宪法赋予的职责，加大监督执纪力度，重点查处贯彻落实党中央脱贫攻坚决策部署不坚决不到位，搞形式主义、官僚主义，弄虚作假问题，严肃查处贪污挪用、截留私分、虚报冒领、强占掠夺等行为。要因地制宜，精准监督，既解决普遍存在的共性问题，又发现和纠正本地区本部门突出的个性问题。要加大监督检查、督查督办和通报曝光力度，把责任和任务压实到县乡党委政府、覆盖到“最后一公里”。要更加突出问责，对党委政府主体责任、纪委监督责任和有关职能部门监管职责不落实的，坚决追究责任。要通过深入细致的专项治理，确保扶贫政策和资金项目的“阳光雨露”惠及贫困群众，增强人民群众获得感，厚植党的执政基础。</w:t>
        <w:br/>
        <w:t xml:space="preserve">　　1922年，苏联诗人马雅可夫斯基有感于官僚之风渐长，创作了著名的讽刺诗《开会迷》。诗中说他去各机关办事，总是遇到开会，人家总让他下次再来，有的会议居然研究“买一小瓶墨水”。这首脍炙人口的诗，把形式主义、官僚主义做派讽刺得淋漓尽致。</w:t>
        <w:br/>
        <w:t xml:space="preserve">　　多少年来，尽管人们对形式主义、官僚主义深恶痛绝，但二者却如“臭豆腐”，在一些人那里闻起来臭，吃起来香。前不久，针对形式主义、官僚主义的种种新表现，习近平总书记作出重要指示强调，纠正“四风”不能止步，作风建设永远在路上。各地区各部门如何摆摆表现，找找差距？各级领导干部如何带头转变作风，以上率下？关键就是把“我”摆进去，问问“我”尽到责任没有。下级有下级的问题，上级有上级的责任，谁的孩子谁抱走，谁的问题谁解决。</w:t>
        <w:br/>
        <w:t xml:space="preserve">　　上级不能以旁观者和受害人自居。对于形式主义、官僚主义这些东西，人们习惯于指向第三人称，似乎所有问题都是“他”的，“我”永远是可怜的受害者。问题是，对于别人来说，“我”就是“他”，“他”就是“我”。有的领导机关、领导干部讳疾忌医，拿手电筒只照他人不照自己，是典型的以形式主义反对形式主义、以官僚主义反对官僚主义，根本不是解决问题的态度。</w:t>
        <w:br/>
        <w:t xml:space="preserve">　　形式主义与官僚主义是一对孪生兄弟，形式主义背后总晃动着官僚主义的影子。比如，把精准扶贫变成“精准填表”固然可恶，但造成这种现象的根源是什么？开会打瞌睡自然不对，但是不是也存在反反复复开会、讨论，反反复复念文件、造文件，反反复复空喊口号、表决心？摇头自嘲调研“被下面骗了”，但那些形式化的东西有多难识别呢，你怎么就那么容易上当呢？归根到底，搞形式主义、官僚主义最省力气、最易糊弄事、最好应付事，某些“我”天生喜欢，甚至彼此心照不宣，默契配合走过场。</w:t>
        <w:br/>
        <w:t xml:space="preserve">　　下级不能认为与己无关或无能为力。人们都说形式主义、官僚主义是老鼠过街人人喊打，实际上当面喊打的少，背后嘀咕的多，许多“成熟”的人甚至是“吾知之吾不言”。因为敢公开抵制形式主义、官僚主义做派的，往往会被视为另类、受到孤立，还可能被看作政治上“不成熟”。党员权利放弃了，批评和自我批评的武器丢掉了，正常的党内监督失灵了，作风问题就变成了死而不僵的百足之虫，甚至可能死而复生。</w:t>
        <w:br/>
        <w:t xml:space="preserve">　　“事不关己，高高挂起；明知不对，少说为佳；明哲保身，但求无过”，这是毛泽东同志描述的自由主义重要症状。自由主义的政治氛围是形式主义和官僚主义的最佳生长环境，改变必须从我开始。</w:t>
        <w:br/>
        <w:t xml:space="preserve">　　在上甘岭战役打得最惨烈的时候，秦基伟将军一次与困守上甘岭坑道的部队通话时，为鼓舞士气，刚说了句：转告坑道里的同志们，军党委和军首长都很惦记前面的同志……就被电话兵打断了：首长别啰嗦了，拣要紧的说，先下命令吧。多年以后，秦基伟仍然感慨，说战士做得对！那时敌人炮火纷飞，为接通电话不知牺牲了多少电话兵，只能抢一句算一句。</w:t>
        <w:br/>
        <w:t xml:space="preserve">　　扪心自问，如果“我”是秦基伟或者那个电话兵，会怎么做呢？</w:t>
        <w:br/>
        <w:t xml:space="preserve">　　1月31日晚是丁酉年最后一个满月夜，天幕出现月全食，由于恰逢月球位于近地点附近，当晚的月亮比平常更大更亮。</w:t>
        <w:br/>
        <w:t xml:space="preserve">　　本次月食的初亏发生在当日19时48分，20时51分食既，食甚时刻为21时31分，22时08分生光，23时12分复圆。从食既到生光的1个多小时里，由于太阳光经过地球大气折射和散射，本影中的月球呈现暗红色。</w:t>
        <w:br/>
        <w:t xml:space="preserve">　　据了解，下次月全食将发生在今年7月28日凌晨，由于天亮得早，我国大部分地区都只能看到月全食的前半程。</w:t>
        <w:br/>
        <w:t xml:space="preserve">　　图为31日晚在北京拍摄的月全食过程（拼版照片）。</w:t>
        <w:br/>
        <w:t xml:space="preserve">　　本报记者  雷  声摄  </w:t>
        <w:br/>
        <w:t xml:space="preserve">　　制图：郭  祥</w:t>
        <w:br/>
        <w:t xml:space="preserve">　　本报呼和浩特1月31日电  （记者吴勇、张枨）内蒙古自治区第十三届人民代表大会第一次会议1月30日选举李纪恒为自治区人大常委会主任，那顺孟和、吴团英、李荣禧、廉素、王波、和彦苓为自治区人大常委会副主任。1月31日选举布小林为自治区主席，张建民、白向群、艾丽华、张韶春、杨伟东、段志强、欧阳晓晖、李秉荣为自治区副主席；选举刘奇凡为自治区监察委员会主任；选举杨宗仁为自治区高级人民法院院长。</w:t>
        <w:br/>
        <w:t xml:space="preserve">　　本报沈阳1月31日电  （记者王金海、胡婧怡）辽宁省第十三届人民代表大会第一次会议1月31日选举陈求发为辽宁省人大常委会主任，孙轶、孙国相、张铁民、康捷、杨关林、杨忠林为省人大常委会副主任；选举唐一军为省长，张雷、陈绿平、王大伟、崔枫林、王明玉、孟庆海、郝春荣、李金科为副省长；选举廖建宇为省监察委员会主任；选举张学群为省高级人民法院院长。</w:t>
        <w:br/>
        <w:t xml:space="preserve">　　本报长春1月31日电  （记者岳富荣、李家鼎）吉林省第十三届人民代表大会第一次会议1月31日选举巴音朝鲁为省人大常委会主任，金振吉、车秀兰、王绍俭、张焕秋、贺东平为省人大常委会副主任；选举景俊海为省长，林武、金育辉、侯淅珉、刘金波、李悦、朱天舒、安立佳为副省长；选举陶治国为省监察委员会主任；选举寇昉为省高级人民法院院长。</w:t>
        <w:br/>
        <w:t xml:space="preserve">　　本报南京1月31日电  （记者姚雪青）江苏省第十三届人民代表大会第一次会议1月31日选举娄勤俭为省人大常委会主任，陈震宁、许仲梓、邢春宁、刘捍东、魏国强、曲福田为省人大常委会副主任；选举吴政隆为省长，樊金龙、缪瑞林、马秋林、王江、郭元强、费高云、刘旸、陈星莺为副省长；选举蒋卓庆为省监察委员会主任；选举夏道虎为省高级人民法院院长。</w:t>
        <w:br/>
        <w:t xml:space="preserve">　　本报福州1月31日电  （记者蒋升阳、何璐）福建省第十三届人民代表大会第一次会议1月31日选举于伟国为省人大常委会主任，张广敏、黄琪玉、邓力平、潘征、吴洪芹、檀云坤为省人大常委会副主任；选举唐登杰为省长，张志南、杨贤金、李德金、田湘利、隋军、郑新聪、郑建闽为副省长；选举刘学新为省监察委员会主任；选举吴偕林为省高级人民法院院长。</w:t>
        <w:br/>
        <w:t xml:space="preserve">　　本报济南1月31日电  （记者徐锦庚、肖家鑫）山东省第十三届人民代表大会第一次会议1月31日选举刘家义为省人大常委会主任，于晓明、王随莲、王良、齐涛、王云鹏、王华为省人大常委会副主任；选举龚正为省长，李群、王书坚、孙立成、于国安、任爱荣、孙继业、于杰、孙述涛为副省长；选举陈辐宽为省监察委员会主任；选举张甲天为省高级人民法院院长。</w:t>
        <w:br/>
        <w:t xml:space="preserve">　　本报广州1月31日电  （记者邓圩）广东省第十三届人民代表大会第一次会议1月31日选举李玉妹为省人大常委会主任，徐少华、黄业斌、罗娟、吕业升、王衍诗、王学成为省人大常委会副主任；选举马兴瑞为省长，林少春、许瑞生、李春生、黄宁生、叶贞琴、陈良贤、欧阳卫民、余艳红为副省长；选举施克辉为省监察委员会主任；选举龚稼立为省高级人民法院院长。</w:t>
        <w:br/>
        <w:t xml:space="preserve">　　本报南宁1月31日电  （记者庞革平、李纵）广西壮族自治区第十三届人民代表大会第一次会议1月31日选举彭清华为自治区人大常委会主任，王跃飞、张晓钦、张秀隆、赵乐秦、卢献匾、杨静华为自治区人大常委会副主任；选举陈武为自治区主席，秦如培、李彬、方春明、胡焯、黄伟京、丁向群、费志荣、黄俊华为自治区副主席；选举房灵敏为自治区监察委员会主任；选举黄海龙为自治区高级人民法院院长。</w:t>
        <w:br/>
        <w:t xml:space="preserve">　　本报海口1月31日电  （记者陈伟光、闫旭）海南省第六届人民代表大会第一次会议1月31日选举刘赐贵为省人大常委会主任，许俊、何西庆、康耀红、林北川、陆志远、关进平为省人大常委会副主任；选举沈晓明为省长，毛超峰、王路、刘平治、刘星泰、彭金辉、范华平、苻彩香为副省长；选举蓝佛安为省监察委员会主任；选举陈凤超为省高级人民法院院长。</w:t>
        <w:br/>
        <w:t xml:space="preserve">　　本报重庆1月31日电  （记者王斌来、李坚）重庆市第五届人民代表大会第一次全体会议1月31日选举张轩为市人大常委会主任，刘学普、杜黎明、沈金强、张定宇、夏祖相、王越为市人大常委会副主任；选举唐良智为市长，吴存荣、陆克华、刘桂平、屈谦、邓恢林、潘毅琴、李殿勋、李明清为副市长；选举陈雍为市监察委员会主任；选举杨临萍为市高级人民法院院长。</w:t>
        <w:br/>
        <w:t xml:space="preserve">　　本报西宁1月31日电  （记者何聪、王锦涛）青海省第十三届人民代表大会第一次会议1月31日选举王国生为省人大常委会主任，张光荣、马伟、高华、尼玛卓玛、鸟成云、吴海昆、刘同德为省人大常委会副主任；选举王建军为省长，王予波、严金海、匡湧、韩建华、王黎明、杨逢春、王正升、田锦尘、张黎为副省长；选举滕佳材为省监察委员会主任；选举陈明国为省高级人民法院院长。</w:t>
        <w:br/>
        <w:t xml:space="preserve">　　本报银川1月31日电  （记者李增辉、朱磊）宁夏回族自治区第十二届人民代表大会第一次会议1月31日选举石泰峰为自治区人大常委会主任，李锐、姚爱兴、左军、吴玉才、彭友东、董玲为自治区人大常委会副主任；选举咸辉为自治区主席，张超超、马顺清、王和山、刘可为、许尔锋、马汉成、杨培君为自治区副主席；选举许传智为自治区监察委员会主任；选举沙闻麟为自治区高级人民法院院长。</w:t>
        <w:br/>
        <w:t xml:space="preserve">　　中国改革的方程式，就是在一次次突破禁区、打破桎梏、破旧立新中不断成型的</w:t>
        <w:br/>
        <w:t xml:space="preserve">　　　　　 </w:t>
        <w:br/>
        <w:t xml:space="preserve">　　“改革要突出重点，攻克难点”“要提高政治站位，勇于推进改革，敢于自我革命”“要结合实际，实事求是”“要鼓励基层创新，继续发扬敢闯敢试、敢为人先的精神”。近日，在中央全面深化改革领导小组第二次会议上，习近平总书记明确提出“四个要”，发出了“改革再深入”的动员令。郑重的嘱托、殷切的期待，在冬日里又一次点燃了全社会推进改革的热情。</w:t>
        <w:br/>
        <w:t xml:space="preserve">　　“航船”是在论及中国改革时，常被用起的一个比喻。以此观之，40年前启程时吃水尚浅，凭着“千里快哉风”可以劈波斩浪；而如今，巨轮行于静水深流的航段，吃水深了，更容易触到水底暗礁，对掌舵行船也有了更高要求。由浅到深、由易到难，这样的发展规律，也必然要求改革不断深入下去，去除深水区的礁石、突破航行中的瓶颈，实现从“赶上时代”到“引领时代”的转变。</w:t>
        <w:br/>
        <w:t xml:space="preserve">　　“善战者，求之于势。”40年来，中国的改革一次又一次掀起澎湃浪潮，每一次的拍岸惊涛都是改革势能的释放。“改革不停顿，开放不止步。”党的十八大后，习近平总书记首次离京考察便在改革前沿阵地庄严宣示，为继续推进改革凝聚强大动能。党的十八大以来，从简政放权到“三去一降一补”，从异地医保结算到人民军队革命性重塑，从实施全面二孩政策到户籍制度改革……随着一系列标志性、关键性、引领性的改革落地生根、渐次开花，结构性、深层次、历史性的变革也悄然发生。</w:t>
        <w:br/>
        <w:t xml:space="preserve">　　有人将新一轮改革大潮分为“起势”“蓄势”与“破势”三个阶段。如今，改革已经走到了如何“破势”的紧要关头。放眼国际，我们正面对诡谲多变的世界局势；揆诸国内，改革本身面临着期待值上升的压力。投资活力不断增强，为什么还会有“过不了关”的担忧？蓝天保卫战初战告捷，但何时可以彻底跟雾霾告别？社会保障网越织越密，又怎样迎接近在咫尺的“银发浪潮”？在今日中国的改革清单上，思想障碍与利益藩篱交织，调整阵痛与发展烦恼叠加；当越来越多的深层次矛盾浮出水面，就更加呼唤改革的力量。</w:t>
        <w:br/>
        <w:t xml:space="preserve">　　34年前，福建55家企业负责人在报纸上发出“请给我们‘松绑’”的呼吁，推动了改革时势。不久前，又有企业家写信倒营商环境的苦水，也提示着继续深化改革的迫切。党的十九大后，习近平总书记就“四风”问题新表现作出重要指示，强调“作风建设永远在路上”。改革再深入，要突破思想的藩篱、突入利益的禁区，就要彻底改掉形式主义、官僚主义的作风，扫除那些阳奉阴违、敷衍塞责，以真抓实干落实中央精神、完成改革任务。勇于担当、勇于创新，改革才不会被架空，我们才能在新时代继续书写“史诗般的进步”。</w:t>
        <w:br/>
        <w:t xml:space="preserve">　　时至今日，改革依然是最有号召力的旗帜，我们依然需要拿出敢拼敢闯敢试的血性。无论是一窗受理、集成服务的“最多跑一次”，还是斩断医药与医院之间利益链条的“三明医改”，探寻这些改革实践背后的成功奥秘，让人感叹勇于推进改革、敢于自我革命的改革决心。事实证明，中国改革的方程式，就是在一次次突破禁区、打破桎梏、破旧立新中不断成型的。从这个意义上来说，只有敢于向积存多年的沉疴痼疾开刀，敢于适时调整深层次利益格局，才能为改革扫清创新发展的梗阻，进而开辟中国改革开放的新境界。</w:t>
        <w:br/>
        <w:t xml:space="preserve">　　惟其艰难，方显勇毅；惟有磨砺，始得玉成。1992年春，深圳仙湖公园，邓小平同志铲土种下一棵高山榕，早已亭亭如盖；今天，深圳莲花山公园，习近平总书记手植的那棵高山榕，正长势喜人。两棵苍翠挺拔的高山榕，映照着40年的改革图景，也预示着通向未来的勃然生机。矢志推动改革深入、再深入，在新起点奋力实现新突破，我们就能在改革画卷上书写浓墨重彩的时代华章。</w:t>
        <w:br/>
        <w:t xml:space="preserve">　　努力增进超越代际并基于共情的有效沟通，即便无法一劳永逸解决问题，也有利于家庭构建和谐的亲子关系</w:t>
        <w:br/>
        <w:t xml:space="preserve">　　　 </w:t>
        <w:br/>
        <w:t xml:space="preserve">　　近日，一篇《北大毕业美国留学生万字长文数落父母，12年春节不归决裂拉黑父母6年》的文章在微信朋友圈被热转。文章复述了一位儿子写给父母的万字长信，痛陈父母从小到大“过度关爱”“肆意操控”，导致自己在心理和生活上遭遇一系列问题。写信人高考状元、北大本科生、美国名校研究生等身份，与他同父母走向决裂的结局形成强烈对比，引发舆论热议。</w:t>
        <w:br/>
        <w:t xml:space="preserve">　　真相还有待进一步确认，但一封信所引发的舆情，却促人思考背后的亲子关系问题。父母和孩子间发生如此激烈的冲突并不常见，然而，极端个案往往包含共性要素，文中一些细节触发了不少人的成长记忆。从小到大，几乎所有衣服都严格按父母的喜好和审美来置办；想学感兴趣的东西，父母却要求学“实用”的东西……在这封长信中，类似亲子关系被概括为：父母对子女的控制欲太过强烈，甚至让子女产生了心理问题。</w:t>
        <w:br/>
        <w:t xml:space="preserve">　　无论是视为肆意操控，还是视为过度关爱，深层次问题往往在于代际冲突。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