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切协作配合，形成工作合力。省级党委和政府对本地区农村人居环境整治工作负总责，要明确牵头责任部门、实施主体，提供组织和政策保障，做好监督考核。要强化县级党委和政府主体责任，做好项目落地、资金使用、推进实施等工作，对实施效果负责。市地级党委和政府要做好上下衔接、域内协调和督促检查等工作。乡镇党委和政府要做好具体组织实施工作。各地在推进易地扶贫搬迁、农村危房改造等相关项目时，要将农村人居环境整治统筹考虑、同步推进。</w:t>
        <w:br/>
        <w:t xml:space="preserve">　　（二）加强考核验收督导。各省（自治区、直辖市）要以本地区实施方案为依据，制定考核验收标准和办法，以县为单位进行检查验收。将农村人居环境整治工作纳入本省（自治区、直辖市）政府目标责任考核范围，作为相关市县干部政绩考核的重要内容。住房城乡建设部要会同有关部门，根据省级实施方案及明确的目标任务，定期组织督导评估，评估结果向党中央、国务院报告，通报省级政府，并以适当形式向社会公布。将农村人居环境作为中央环保督察的重要内容。强化激励机制，评估督察结果要与中央支持政策直接挂钩。</w:t>
        <w:br/>
        <w:t xml:space="preserve">　　（三）健全治理标准和法治保障。健全农村生活垃圾污水治理技术、施工建设、运行维护等标准规范。各地区要区分排水方式、排放去向等，分类制定农村生活污水治理排放标准。研究推进农村人居环境建设立法工作，明确农村人居环境改善基本要求、政府责任和村民义务。鼓励各地区结合实际，制定农村垃圾治理条例、乡村清洁条例等地方性法规规章和规范性文件。</w:t>
        <w:br/>
        <w:t xml:space="preserve">　　（四）营造良好氛围。组织开展农村美丽庭院评选、环境卫生光荣榜等活动，增强农民保护人居环境的荣誉感。充分利用报刊、广播、电视等新闻媒体和网络新媒体，广泛宣传推广各地好典型、好经验、好做法，努力营造全社会关心支持农村人居环境整治的良好氛围。</w:t>
        <w:br/>
        <w:t xml:space="preserve">　　核心阅读</w:t>
        <w:br/>
        <w:t xml:space="preserve">　　规格与用法用量关联性不强、不良反应尚不明确、核心要素标示不充分……许多中成药说明书存在的信息不规范、不完整的问题，给患者和医师造成困惑。对此，食药监总局发布指导原则，对中成药说明书作出规范，让用药一目了然。指导原则鼓励企业依据自身情况有计划、自主地推进规范，带动中药行业高质量发展。</w:t>
        <w:br/>
        <w:t xml:space="preserve">　　</w:t>
        <w:br/>
        <w:t xml:space="preserve">　　冬季流感多发，北京市朝阳区的李女士出现了鼻塞流涕、咳嗽头疼的症状，到药店购买了一盒连花清瘟颗粒，仔细阅读说明书：“规格”为每袋装6g；“用法用量”为口服，一次1袋，一日3次。虽然如何用药说得很清楚，但是究竟用了多少药，会不会有副作用让人迷糊。该药标明金银花、红景天等十几种主要成分，但每克的含药量没有标明。同时，说明书中的“不良反应”“禁忌”都是“尚不明确”，只有“注意事项”标明运动员慎用。李女士看后很困惑，运动员不能用，那孕妇能用吗？</w:t>
        <w:br/>
        <w:t xml:space="preserve">　　中药说明书信息不规范、不完整的问题其实挺常见。国家食品药品监督管理总局日前发布《中成药规格表述技术指导原则》（以下简称《原则》），是否会对中成药说明书规范化有所帮助？让患者用药更明确、更放心呢？</w:t>
        <w:br/>
        <w:t xml:space="preserve">　　方便用药，说明书应动态修订</w:t>
        <w:br/>
        <w:t xml:space="preserve">　　“中成药把中药饮片做成一定剂型，不用煎煮，方便患者使用。很多中成药都是非处方药（OTC），患者可以去药店直接购买使用。但一看中药说明书就巴掌大小，区区几百字，一些涉及用药安全的项下写着‘尚不明确’‘不详’。这样的说明书不仅不方便患者用药，也给用药安全带来隐患。同时，药师要指导患者用药，需要去查相关文献、技术标准才能搞清楚这些药能不能给孕妇、儿童、老年人等特殊人群使用。”中国药学会医院药学专业委员会用药安全专家组组长、北京大学第三医院药剂科原副主任张晓乐说。</w:t>
        <w:br/>
        <w:t xml:space="preserve">　　“监管政策都是以人为核心，为了保障人民群众的用药安全。此次规范中成药规格，就是为了让医生、患者在用药时一目了然。”食药监总局药品化妆品注册管理司相关负责人说。</w:t>
        <w:br/>
        <w:t xml:space="preserve">　　比如有些中成药规格与用法用量关联性不强。某文号规格标示为每瓶装60g，而用量为每次20粒，医生或患者并不知道每20粒重多少，含饮片多少；若规格标示改为每粒相当于饮片0.15g，医生或患者用药就更清晰。</w:t>
        <w:br/>
        <w:t xml:space="preserve">　　再比如，部分文号药品标准中处方为复方，但规格仅仅标示单味药成分的含量，规格标示不全面易产生误导。如复方黄连素片（糖衣片）由盐酸小檗碱、木香、吴茱萸、白芍等组成，但规格标示只说明了每片含盐酸小檗碱30mg，没有标示复方中其他饮片的剂量，核心要素标示不充分。</w:t>
        <w:br/>
        <w:t xml:space="preserve">　　当然，中成药说明书的问题不只规格一项，“不良反应”“禁忌”“注意事项”的缺失，存在一定的用药隐患。据了解，有医师在使用某中成药时，因说明书没有任何成分和含量的标明，也没有警示文字，结果用药过量给患者造成伤害。</w:t>
        <w:br/>
        <w:t xml:space="preserve">　　食药监总局药品化妆品注册管理司相关负责人介绍，很多产品已经上市多年，如果在上市后监测到不良反应，在修改说明书时必须全部说明。药品上市许可持有人制度建立以后，药品上市许可持有人对该药品的安全性、有效性和质量可控性负主体责任。国家药品不良反应监测中心每年也会通过相关渠道给企业反馈信息，今后药品说明书的修订应当是动态的。</w:t>
        <w:br/>
        <w:t xml:space="preserve">　　鼓励自愿，不会短期内“一刀切”</w:t>
        <w:br/>
        <w:t xml:space="preserve">　　上海中医药大学课题组对60194个中药制剂文号规格的描述和统计，近90%的中药文号在说明书“规格”项下并没有标示单剂量药品的含药量，而是以重量、装量等来标示规格。以连花清瘟颗粒为例，依据《原则》，其规格应表述为“每1g相当于饮片××g”。</w:t>
        <w:br/>
        <w:t xml:space="preserve">　　有媒体对《原则》解读为至少90%的中成药须修改说明书，给人以“一刀切”的感觉。对此食药监总局药品化妆品注册管理司相关负责人说：“像连花清瘟颗粒的说明书规格表述将来确实需要完善，但监管部门考虑到企业成本，目前不会强制规范，鼓励企业依据自身情况有计划地、自主地规范。企业不必担心当前产品的销售，公众在药师指导下用药也能保障安全。”</w:t>
        <w:br/>
        <w:t xml:space="preserve">　　与之前颁布的《中成药通用名称命名技术指导原则》设置两年过渡期不同，此次颁布的《原则》并没有一个强制执行的时间表。主要鼓励企业自愿自主规范，不会短期内“一刀切”。但如果企业几年下来都不愿自觉规范，监管部门将通过药品上市许可持有人责任落实、药品再注册等措施形成倒逼态势。</w:t>
        <w:br/>
        <w:t xml:space="preserve">　　“规范中成药规格的技术标准是个好苗头，说明监管部门重视中药说明书的规范化问题，积极推动中成药管理向科学规范的方向发展。中药和西药（化药）一样，都有两面性，治病救人的同时也有其不良反应，要求从科学的角度规范中成药的药品说明书，其标准不应该比西药低。”张晓乐说。</w:t>
        <w:br/>
        <w:t xml:space="preserve">　　立足长远，规范化倒逼企业发展</w:t>
        <w:br/>
        <w:t xml:space="preserve">　　中药是国宝，又关系老百姓的生命健康问题，监管部门出台相关政策自然备受关注。近期监管部门针对中成药领域出台相关政策的步伐不断加快。梳理中成药领域的监管政策会发现一个关键词——规范化。</w:t>
        <w:br/>
        <w:t xml:space="preserve">　　规范化将倒逼中药高质量发展。规范化不是要把中药行业管死，而是为了让行业更好地发展。规范化是中药现代化生产中保证产品质量的重要举措。</w:t>
        <w:br/>
        <w:t xml:space="preserve">　　“中成药生产企业也应该负起责任来，规格规范这一步其实还迈得相对容易些，对‘不良反应’‘禁忌’‘注意事项’等项目的补充还要做很多工作。一些中成药在市场上销售多年，药厂有责任观察其不良反应，想方设法拿到第一手资料研究完善说明书，才能让自己的产品有更长远的发展。”张晓乐对记者说。</w:t>
        <w:br/>
        <w:t xml:space="preserve">　　规范化也有利于中药走向世界。近年来，中医药逐渐被国际认可，尤其是我国科学家研制出中药青蒿素获得诺贝尔生理学或医学奖产生了重大影响。中药产品要走向国际，首先国内要练好内功，在尊重中药特点的基础上必须坚持符合药品属性的管理思路，才能使中药做大做强，靠稳定的疗效被广泛接受，甚至引领国际标准。“只有对中成药也像西药一样，严格要求其说明书标准，中药才能发扬光大，走向世界。”张晓乐说。</w:t>
        <w:br/>
        <w:t xml:space="preserve">　　食药监总局药品化妆品注册管理司相关负责人说：目前，符合中药特点的注册管理体系已经初步构建，但仍需不断完善。未来，更规范、更方便医师及公众使用的中成药会越来越多。</w:t>
        <w:br/>
        <w:t xml:space="preserve">　　加大违规的成本，不仅是出于对游客人身安全考虑的善意引导，更是对效仿者的警诫</w:t>
        <w:br/>
        <w:t xml:space="preserve">　　</w:t>
        <w:br/>
        <w:t xml:space="preserve">　　据报道，黄山风景区今年将启动有偿救援，违规逃票私自进入或不听劝阻擅自进入未开发开放区域而遇险的，将要承担相应的救援费用。免费午餐结束了，再“任性”，得自己埋单了。</w:t>
        <w:br/>
        <w:t xml:space="preserve">　　在笔者的印象中，驴友乱闯未开发景区遇困遇险的新闻，几乎每年都有几起。就在前两天，就有3个人在四姑娘山“爬野山”，俩人侥幸没事，剩下那位倒霉了。由于天气条件恶劣，找了一圈没找到。后来找着时发现在峭壁上，没法救，基本确定遇难了。又是一条人命，多可惜啊。</w:t>
        <w:br/>
        <w:t xml:space="preserve">　　这种逞能乱游，对个人来说，就是玩命。对于他人来说，则是给人家找事、制造危险。大雪天爬野山搜救，救援队员也是人，不是蝙蝠侠，一脚要是踩滑了，出事了，冤不冤？几年前，黄山景区就有民警在搜救过程中遇难。对于公共资源来说，造成很大的浪费。几个人往野山沟里一钻很容易，救出来可难了。有时候得动员许多人大范围搜山，路不通还要出动直升机，花费巨大。这些钱留着干点什么不好？</w:t>
        <w:br/>
        <w:t xml:space="preserve">　　这么大的危害，可有些人还就是乐此不疲。据报道，黄山景区每年因游客违规行为造成迷路被困的紧急救援就有约10起。必须得采取些措施了。</w:t>
        <w:br/>
        <w:t xml:space="preserve">　　有人评论，多余救他们！这是气话，人不能不救；但是，也不能就这么算了。为救你付出很大的成本，你低头说一句“对不起”就完了？犯了错，不担责，行为和后果脱钩，便无法对后来者形成警示。经济学上有个“公地悲剧”：一片草地，大家放羊，每个人都只享受收益，不用付出任何成本，草地恶化了跟我没关系，羊养肥了是我的，那么，这块地很快就会被啃秃。这也是治理污染时候的经验：谁排放，谁负责。让后果约束行为。</w:t>
        <w:br/>
        <w:t xml:space="preserve">　　有限的救援资源要想不浪费，就不能给肆意冒险提供免单服务。有偿救援，加大违规的成本，何尝不是一种出于对游客人身安全考虑的善意引导，更是对后来效仿者的警诫。甚至可以说，光交救援的钱还不够，还可以探索课以重罚，或依法追究其他责任。</w:t>
        <w:br/>
        <w:t xml:space="preserve">　　冒险精神，不等于胡来胡干。牺牲有价值，但无谓牺牲没价值。对登山爱好者来说，别高估了自己的能力，给自己设一条安全红线吧。快快乐乐来，平平安安回，不好吗？</w:t>
        <w:br/>
        <w:t xml:space="preserve">　　本报兰州2月5日电  （记者付文）日前，甘肃省政府出台加强职业健康工作的意见，提出用人单位使用的劳务派遣用工、以完成一定工作任务为期限的用工、非全日制用工和接纳的实习、培训人员，均应纳入本单位职业健康管理范围，在劳务用工合同（协议）或培训、实习协议中载明。</w:t>
        <w:br/>
        <w:t xml:space="preserve">　　意见提出，到今年底基本建立安全生产与职业健康一体化监管执法体制，监管部门分工、协作的监管机制基本健全。到2020年，重点行业的用人单位职业病危害项目申报率达到85%以上，工作场所职业病危害因素定期检测率达到80%以上，接触职业病危害的劳动者（包括接触危害的劳务派遣工、外协工、季节工、临时工等）在岗期间职业健康体检率达到90%以上，主要负责人、职业健康管理人员职业健康培训率均达到95%以上，劳动者的职业健康权益得到切实保障。</w:t>
        <w:br/>
        <w:t xml:space="preserve">　　本报广州2月5日电  （记者邓圩）去年第四季度末广东全省城镇新增就业148.90万人，城镇登记失业率2.47%。人力资源市场供求总体保持平衡，用工需求最大的是技术工人，用工增长最快的是信息传输、计算机服务和软件业、租赁和商务服务业。</w:t>
        <w:br/>
        <w:t xml:space="preserve">　　广东全省人力资源市场监测显示，去年四季度人力资源市场求人倍率为1.08，比上季度上升0.03。其中技工求人倍率达到1.43，说明市场供求保持基本平衡的同时，技工需求量远远大于求职人数。从行业看，信息传输、计算机服务和软件业、租赁和商务服务业用工增长较快，企业平均用工规模同比增长超过20%，电子元件、器件制造工、电子工程技术人员、机械设备维修工等工种较为紧缺。广东去年第四季度总体工资水平大约3843元/月，普工工资3348元/月，技工比普工高出千元左右，同比增加十几个百分点。</w:t>
        <w:br/>
        <w:t xml:space="preserve">　　眼看乌云压下来，正在忙农活的蒙仁球立即收拾农具回家。往年，他都会为居住在危房中的家人担心。如今，全家搬进了新建的楼房，再也不用为刮风下雨而担惊害怕。</w:t>
        <w:br/>
        <w:t xml:space="preserve">　　蒙仁球是广西上林县西燕镇北林村村民，在广西，还有很多像他一样受惠于农村危房改造的农户。2013年—2017年底，广西农村危房改造完成90.6万户，累计完成投资54.3亿元，解决了360多万贫困群众的安全住房需求。</w:t>
        <w:br/>
        <w:t xml:space="preserve">　　两年前，蒙仁球一家七口还挤在两间破旧的泥瓦房。2015年，村委通知，他家房屋经评定属于危房，可以申请危房改造补助资金。接到通知后，蒙仁球赶回老家，填写申请表、提交相关证明材料。办理简单手续后，蒙仁球期待已久的房子正式开工。</w:t>
        <w:br/>
        <w:t xml:space="preserve">　　2015年起，除了把五保、低保、贫困残疾人家庭、因灾受损危房户或无房户等贫困户作为优先安排的危房改造对象外，广西把精准扶贫中的建档立卡贫困危房户优先列入当年的危房改造对象。为确保政策落到实处，广西严格执行“五个一票否决”来认定身份，即在城镇有房产的农户、家庭成员有经营实体的农户、拥有5万以上车类的农户、家庭有成员有相对稳定工作收入的农户、全家外出务工三年以上家中无人居住的农户，均会被一票否决。</w:t>
        <w:br/>
        <w:t xml:space="preserve">　　一些符合危改条件的赤贫户，由于无力自筹资金，不得不放弃危改指标，这是广西危房改造遇到的瓶颈。</w:t>
        <w:br/>
        <w:t xml:space="preserve">　　广西壮族自治区住房和城乡建设厅村镇处处长彭新唐介绍，广西近年来除了积极争取国家支持外，还采取多项措施来降低危房改造的建设成本，如按东南西北中的不同民族、不同地域特点为危改户免费提供建房设计图集，补助赠送新型墙材生产线，组织村民互帮互建方式，以及采用集中采购、使用地方乡土建筑材料等办法降低建设成本等措施；同时，还制定分类补助措施、提高特困户补助标准的办法，帮助特殊困难农户开展危房改造。</w:t>
        <w:br/>
        <w:t xml:space="preserve">　　此外，广西还开展了农村危房加固改造技术试点工作，积极推广农房加固改造房屋的方式方法，进一步减轻农户的负担，使每个农户都能住上安全舒适的房屋。</w:t>
        <w:br/>
        <w:t xml:space="preserve">　　本报北京2月5日电  （王丽）2017年，红色旅游已经带动贵州省遵义市3.5万贫困人口脱贫，在助推脱贫攻坚中的作用越来越大。这是在遵义市红色旅游暨赤水河谷国家级旅游度假区推介会上发布的信息，推介会日前在北京举行，由人民网舆情数据中心、遵义市交通旅游投资集团主办。</w:t>
        <w:br/>
        <w:t xml:space="preserve">　　遵义红色旅游资源数量多、品质高、分布广。据介绍，遵义目前共有红色旅游资源单体299个，红色旅游景区16个，占贵州省红色旅游景区的1/3，主要有“红色会议会址、战役遗址、烈士墓群、名人旧址”4种资源类型。</w:t>
        <w:br/>
        <w:t xml:space="preserve">　　据统计，2017年遵义市共接待红色游客3728.25万人次，实现旅游综合收入276.27亿元，同比增长37.24%，红色旅游市场得到进一步拓展。</w:t>
        <w:br/>
        <w:t xml:space="preserve">　　2017—2018赛季中国男篮职业联赛（CBA）常规赛还剩3轮，暂居积分榜首位的浙江广厦队目前领先第二名辽宁队两个胜场，处在冲击常规赛冠军更有利的位置；而围绕季后赛席位的争夺更趋白热化，3支球队为最后两个席位发起最后的冲刺。</w:t>
        <w:br/>
        <w:t xml:space="preserve">　　广厦有望常规赛首冠</w:t>
        <w:br/>
        <w:t xml:space="preserve">　　常规赛35轮战罢，广厦队29胜6负排名第一，辽宁队27胜8负排名第二，双方仅有两个胜场差距。常规赛双方两次交手，各胜一场，但广厦队在小分占据优势，如果最后双方胜率相同，或者说广厦队只要再赢一场，那么将首次获得队史常规赛冠军。第三十五轮以大比分战胜天津队取得9连胜之后，广厦队小外援福特森晒出积分榜并配文：“现在我们是联赛第一。”</w:t>
        <w:br/>
        <w:t xml:space="preserve">　　辽宁队阵中郭艾伦、韩德君两位主力队员遭遇伤病缺席多场，但他们依然取得4连胜紧追领头羊，尽力将常规赛冠军归属的悬念保留到最后。后卫赵继伟说：“大家能从赛季初的低谷当中走出来达到现在的排名，还是可以接受的。”接下来辽宁队将在客场面对广东的3支球队，广东队和深圳队已打进季后赛，而广州队的季后赛地位尚未稳固，属于每场必争的状态。或许郭艾伦的话更能反映目前辽宁队的心态：“主要还是季后赛，打不好就出局，未来我们要更加专注对待季后赛。”</w:t>
        <w:br/>
        <w:t xml:space="preserve">　　因为小分的关系，暂居第三位的广东队已经退出了常规赛冠军的争夺，现在他们的目标是保住前四，这样在季后赛首轮可以获得主场优势。球队经理朱芳雨表示，只有在接下来全胜的基础上才有机会占据有利位置，将命运掌握在自己手里。</w:t>
        <w:br/>
        <w:t xml:space="preserve">　　三队争夺两张入场券</w:t>
        <w:br/>
        <w:t xml:space="preserve">　　按照本赛季赛制，常规赛前十名的球队都能进入季后赛阶段，前六名球队直接晋级，第七名至第十名球队获得附加赛资格，这4支球队还需要再打一轮对位淘汰赛，获胜的两支球队将与前六名成为季后赛八强。目前，积分榜前八名的球队已经锁定了季后赛，剩余两席由广州、浙江和上海三队争夺。</w:t>
        <w:br/>
        <w:t xml:space="preserve">　　暂居第十一名的上海队在3支球队中排名最靠后，接下来的3场比赛，对上海队来说场场都是“生死战”，在争取全胜的前提下还要寄希望竞争对手犯错。主教练刘鹏说，“大家还是要有一种必胜信心，这样才会有机会，没有这种信念的话，我们就会输掉比赛。”</w:t>
        <w:br/>
        <w:t xml:space="preserve">　　相比之下，浙江队或许是最不被看好的球队。最近闹得沸沸扬扬的外援风波极大影响了球队的士气和表现，在遭遇三连败之后浙江队更换了外援，但是磨合效果如何还是未知数。接下来比赛需要面对广东、新疆两支强队，以实力衡量胜算不大。“球员们努力训练了一个夏天，又在常规赛拼到了现在，我们不能让球员的努力白费。”俱乐部总经理方俊表示。</w:t>
        <w:br/>
        <w:t xml:space="preserve">　　新疆队走向牵动人心</w:t>
        <w:br/>
        <w:t xml:space="preserve">　　2月6日，常规赛第三十六轮将上演一场重头较量——北京队主场迎战新疆队，比赛之所以重要，并不仅是过去两队的总决赛“恩怨”，而更为关键的是，对于目前排在积分榜第七名的新疆队来说，他们还有机会打进前六名直接晋级季后赛，从而避免多打一轮“资格赛”。</w:t>
        <w:br/>
        <w:t xml:space="preserve">　　目前，新疆队落后山东队两个胜场、落后深圳队和江苏队只有1个胜场。“机会”最有可能就是出现在深圳队身上，因为深圳队接下来面对的不是辽宁这样的强队，就是上海、广州这样愿意为晋级季后赛“付出一切”的球队，并且新疆队在常规赛“双杀”深圳队，这就意味着只要胜率相同，新疆队将排在深圳队前面。新疆队需要做的就是，在接下来对阵北京队、福建队、浙江队的3场比赛中全部取胜，然后等待对手犯错。</w:t>
        <w:br/>
        <w:t xml:space="preserve">　　作为上赛季总冠军，新疆队是谁在季后赛首轮遇到都不免皱眉头的对手，如果新疆队上升为第六名，那么按照目前的排名，将直接与第三名的广东队“正面相撞”，这可是上赛季总决赛的翻版。新疆队队员西热力江说：“目标还是想拿冠军，这个赛季经历很多困难，一路走下来大家信心更足了。”</w:t>
        <w:br/>
        <w:t xml:space="preserve">　　体育融入市民文化生活，体育场馆不再只是城市地标，体育公园值得尝试和推广</w:t>
        <w:br/>
        <w:t xml:space="preserve">　　</w:t>
        <w:br/>
        <w:t xml:space="preserve">　　很长时期，体育场地作为城市公共设施的一部分，不是学校、机关、企事业内自用的操场、球场，就是政府兴建和管理的专业场地。这些年，随着经济社会快速发展，但凡承办过高规格赛事的地方都会留下一片场馆群。这些场馆功能大致相同，外围用于群众健身，向社会开放，内圈用于运动员竞技，平时大门紧闭。</w:t>
        <w:br/>
        <w:t xml:space="preserve">　　回想起上世纪80年代到国外了解和感受那里的体育状况，日本神户1985年把世界大学生运动会主赛场设在综合运动公园，韩国1988年办奥运会，主要赛事集中在江边的奥林匹克公园，那时候不明白他们为什么特别喜欢建公园，而且是体育公园。</w:t>
        <w:br/>
        <w:t xml:space="preserve">　　后来慢慢品出，体育公园的确比体育中心好。亚特兰大、雅典和伦敦等地都举办过奥运会，城市中无不拥有一座规模不小、内容丰富的奥林匹克公园，是各国观众相聚和狂欢之处。至于世界杯足球赛，每个赛区城市都有足球公园，供球迷踢球看球。</w:t>
        <w:br/>
        <w:t xml:space="preserve">　　关于主题公园，有人说纯属舶来品，也有人认为满足旅游、休闲之需。其实，中国很多城市拥有主题公园的历史已经不短。不过，体育公园作为一种围绕体育设计开发的主题公园，发展的确滞后了。2008年后，北京的奥体公园就是奥运会留给东道主的宝贵财富，各地也陆续建起一批体育公园，但总体上还太少。</w:t>
        <w:br/>
        <w:t xml:space="preserve">　　眼下，中小学放寒假了，据说，限制学生参与体育活动的有两大因素：“没有时间”“没有场地”。随着体育公园的兴建，可以将运动设施、技术指导、健康检测、体育比赛、休闲娱乐等多功能集于一园之内，人们的体育热情将进一步被激发，人们享受体育乐趣也会增加一个去处。</w:t>
        <w:br/>
        <w:t xml:space="preserve">　　随着生活水平的提高，人们的体育需求越发呈现多元化、个性化。体育融入市民文化生活，体育场馆不再只是城市地标，体育公园值得尝试和推广。多建一些体育公园，进一步满足人们的体育休闲需求，任重道远。</w:t>
        <w:br/>
        <w:t xml:space="preserve">　　2月5日，一名学生在雪场体验滑雪。</w:t>
        <w:br/>
        <w:t xml:space="preserve">　　寒假期间，河北省沧州市不少学生来到郊区的雪场健身娱乐，享受冰雪运动带来的乐趣。</w:t>
        <w:br/>
        <w:t xml:space="preserve">　　新华社记者  牟  宇摄  </w:t>
        <w:br/>
        <w:t xml:space="preserve">　　据新华社哈尔滨2月5日电  （记者郑直、闫睿）“一带一路”2018哈尔滨中俄国际象棋棋王棋后对抗赛5日下午在哈尔滨呼兰河口湿地公园开赛。4局较量后，中国棋后侯逸凡以一胜两负一和，1.5分比2.5分的成绩暂时落后于俄罗斯前世界棋王卡尔波夫。</w:t>
        <w:br/>
        <w:t xml:space="preserve">　　比赛在14时30分开始。卡尔波夫首局执白先行，并将局势引入自己擅长的残局领域，凭借丰富的经验逐步扩大优势，侯逸凡苦守后没有找到合适的反攻机会，首局告负。</w:t>
        <w:br/>
        <w:t xml:space="preserve">　　国家体育总局棋牌运动管理中心副主任、中国国际象棋队总教练叶江川点评该局棋称：“卡尔波夫的局面好，有耐心，残棋也好，所以这个棋基本上是‘教科书式的赢棋’。”</w:t>
        <w:br/>
        <w:t xml:space="preserve">　　次局双方换先，侯逸凡积极寻找攻王机会，但卡尔波夫顶住压力进行防守反击，再下一城。第三局侯逸凡及时调整战略，乱战中抓住卡尔波夫的失误为自己赢得宝贵一分。第四局执白先行的侯逸凡继续向卡尔波夫施压，不过后者表现稳健未给侯逸凡机会，最终双方以和棋告终。比赛暂告一段落，侯逸凡以1.5∶2.5落后。</w:t>
        <w:br/>
        <w:t xml:space="preserve">　　两人将在6日上午进行6局快棋后两局的比赛，率先得到3.5分的棋手为本次比赛的胜方。若6局打平则加赛超快棋2局，若仍打平则加赛决胜局快棋。本次比赛的冠军将获得2万美元的奖金，负方则获得1万美元。</w:t>
        <w:br/>
        <w:t xml:space="preserve">　　据新华社北京2月5日电  （记者李博闻）北京首钢篮球俱乐部5日凌晨官方宣布签约前NBA（美国男篮职业联赛）火箭队后卫马库斯·索顿。他将有望在CBA（中国男篮职业联赛）第三十六轮北京首钢对阵新疆队的比赛中亮相。</w:t>
        <w:br/>
        <w:t xml:space="preserve">　　此前北京队的组织后卫杰克逊在对阵广州队的比赛中右肩受伤，球队第三外援莫里斯表示因伤无法出战，俱乐部得知此消息后启动紧急预案，在对阵广东队的比赛后连夜签下索顿。</w:t>
        <w:br/>
        <w:t xml:space="preserve">　　1987年出生的索顿在球场上能够担任组织后卫和得分后卫。在NBA巅峰时期，单赛季场均可以贡献18.7分、3.7个篮板和1.9次助攻。</w:t>
        <w:br/>
        <w:t xml:space="preserve">　　据新华社平昌2月5日电  （记者王集旻）国际奥委会5日在韩国平昌宣布，拒绝邀请15名俄罗斯运动员、教练员参加即将开幕的平昌冬奥会。</w:t>
        <w:br/>
        <w:t xml:space="preserve">　　由于在索契冬奥会期间违反了反兴奋剂条例，国际奥委会纪律委员会去年对43名俄罗斯冬季项目运动员处以终身禁止参加奥运会的处罚，但国际体育仲裁法庭1日对39名俄罗斯运动员的上诉请求作出裁定，认为证据不足，对其中28人的上诉请求给予支持，取消对他们的处罚，此外还有11人的上诉请求得到部分支持，由终身禁止参加奥运会改为禁止参加平昌冬奥会。</w:t>
        <w:br/>
        <w:t xml:space="preserve">　　在这被取消处罚的28人中，有13人因为已经退役或无法公布的原因无法参赛，因此不会争取参加平昌冬奥会，国际奥委会5日的判决，意味着另外提出参加冬奥会请求的13名俄罗斯运动员以及两位教练员将无法在平昌参赛。</w:t>
        <w:br/>
        <w:t xml:space="preserve">　　国际奥委会在5日发表的声明中说，国际体育仲裁法庭取消对俄罗斯运动员禁赛的判决“没有充分的理由”。</w:t>
        <w:br/>
        <w:t xml:space="preserve">　　“国际体育仲裁法庭的判决并没有消除这些运动员服用兴奋剂的嫌疑，也没有提供充足理由使得国际奥委会相信这些运动员是清白的。”国际奥委会在这份声明中说。</w:t>
        <w:br/>
        <w:t xml:space="preserve">　　国际奥委会主席巴赫此前也表示，国际体育仲裁法庭取消了处罚，并不意味着这些运动员、教练员有资格得到国际奥委会的邀请，因为邀请是那些清白的俄罗斯运动员、教练员才有的权益。</w:t>
        <w:br/>
        <w:t xml:space="preserve">　　国际奥委会去年12月5日禁止俄罗斯代表团参加平昌冬奥会，但会邀请符合条件的运动员以“来自俄罗斯的奥林匹克运动员”名义参加个人或集体项目，目前有169名来自俄罗斯的运动员已经获得批准参加平昌冬奥会。</w:t>
        <w:br/>
        <w:t xml:space="preserve">　　据新华社新德里2月4日电  （记者赵旭）2018年印度羽毛球公开赛4日迎来最后一个比赛日，当天共产生男单、女单、男双、女双和混双5枚金牌。中国小将石宇奇凭借出色发挥夺得男单金牌，代表美国出战的张蓓雯获得女单金牌，印尼队则包揽男双、女双金牌，丹麦获得混双金牌。</w:t>
        <w:br/>
        <w:t xml:space="preserve">　　当天的比赛中，男单决赛在中国选手石宇奇和中国台北选手周天成之间进行。两人此前曾有过一次交手记录，石宇奇胜出。本次比赛，石宇奇仅用时47分钟，便以21∶18、21∶14直下两局，夺得男单金牌。</w:t>
        <w:br/>
        <w:t xml:space="preserve">　　女单金牌争夺则在印度选手辛杜和张蓓雯之间展开。前两局双方各胜一局。决胜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