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Atribuição De Responsabilidades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Grupo 04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Tiago Correia</w:t>
        <w:tab/>
        <w:tab/>
        <w:t xml:space="preserve"> 45680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Núria Santos</w:t>
        <w:tab/>
        <w:tab/>
        <w:t xml:space="preserve"> 48305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Mykhaylo Levytskyy</w:t>
        <w:tab/>
        <w:t xml:space="preserve"> 49994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Rui Pereira</w:t>
        <w:tab/>
        <w:t xml:space="preserve">                51623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Tiago Sousa                       51648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Daniel Gomes</w:t>
        <w:tab/>
        <w:tab/>
        <w:t xml:space="preserve">  51649</w:t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Sandro Lopes</w:t>
        <w:tab/>
        <w:tab/>
        <w:t xml:space="preserve">  51810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Matriz de responsabilidades</w:t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15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2760"/>
            <w:gridCol w:w="115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Programador back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Programador front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Designer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Analista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Entrevistador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Técnico de redes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Gestor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Matriz RACI</w:t>
      </w:r>
    </w:p>
    <w:p w:rsidR="00000000" w:rsidDel="00000000" w:rsidP="00000000" w:rsidRDefault="00000000" w:rsidRPr="00000000" w14:paraId="000000F7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"/>
        <w:gridCol w:w="1160"/>
        <w:gridCol w:w="1160"/>
        <w:gridCol w:w="1160"/>
        <w:gridCol w:w="1160"/>
        <w:gridCol w:w="1160"/>
        <w:gridCol w:w="1160"/>
        <w:gridCol w:w="1160"/>
        <w:tblGridChange w:id="0">
          <w:tblGrid>
            <w:gridCol w:w="2740"/>
            <w:gridCol w:w="1160"/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