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Progresso Semanal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Semana: 4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Iteração: 2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cumpridos: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Casos de uso implementados: Definir regras de constituição de grupos; Criar grupo; Sair de grupo; Entrar num grupo específico; upload de dados de alunos via ficheiro TXT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falhados: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Implementar o caso de uso de enviar mensagens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Contribuição dos elementos do grupo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Tarefas feitas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Problemas encontrados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Tiago Correia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Núria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Mykhaylo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Tiago Sousa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Implementação dos casos de uso: Definir regras de grupos; criar grupo; entrar em grupo; sair de grupo; upload de dados de alunos via ficheiro 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 Problemas relacionados com o mapeamento de URLS, não é prático todos os botões terem um endereço URL, é necessário descobrir uma forma de correr código python sem ter um URL específico para cada botão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