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Índice de Fuentes de Datos Descargables</w:t>
      </w:r>
    </w:p>
    <w:p>
      <w:pPr>
        <w:spacing w:after="80"/>
        <w:jc w:val="center"/>
      </w:pPr>
      <w:r>
        <w:rPr>
          <w:i/>
          <w:iCs/>
          <w:color w:val="555555"/>
          <w:sz w:val="21"/>
          <w:szCs w:val="21"/>
        </w:rPr>
        <w:t xml:space="preserve">Proyecto PreVe — Datasets oficiales de respaldo (Excel / CSV)</w:t>
      </w:r>
    </w:p>
    <w:p>
      <w:pPr>
        <w:pBdr>
          <w:bottom w:val="single" w:color="2563EB" w:sz="12" w:space="4"/>
        </w:pBdr>
        <w:spacing w:after="240"/>
        <w:jc w:val="center"/>
      </w:pPr>
      <w:r>
        <w:rPr>
          <w:color w:val="555555"/>
          <w:sz w:val="20"/>
          <w:szCs w:val="20"/>
        </w:rPr>
        <w:t xml:space="preserve">Complemento del Anexo — Análisis Detallado del Problema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Este documento reúne las fuentes de datos oficiales —en formato Excel o CSV descargable— que respaldan empíricamente las cuatro dimensiones del anexo de análisis detallado. Para cada fuente se indica qué contiene, su formato, su relación con el anexo y el enlace de descarga. </w:t>
      </w:r>
      <w:r>
        <w:rPr>
          <w:b/>
          <w:bCs/>
          <w:sz w:val="22"/>
          <w:szCs w:val="22"/>
        </w:rPr>
        <w:t xml:space="preserve">Nota importante: </w:t>
      </w:r>
      <w:r>
        <w:rPr>
          <w:sz w:val="22"/>
          <w:szCs w:val="22"/>
        </w:rPr>
        <w:t xml:space="preserve">los portales del Estado peruano (INEI, datos abiertos) requieren acceso manual desde el navegador; ábrelos directamente para descargar los archivos.</w:t>
      </w:r>
    </w:p>
    <w:p>
      <w:pPr>
        <w:pStyle w:val="Heading1"/>
      </w:pPr>
      <w:r>
        <w:t xml:space="preserve">Para las causas estructurales y datos generales</w:t>
      </w:r>
    </w:p>
    <w:p>
      <w:pPr>
        <w:pBdr>
          <w:top w:val="single" w:color="DDDDDD" w:sz="4" w:space="6"/>
          <w:left w:val="single" w:color="15803D" w:sz="18" w:space="8"/>
          <w:bottom w:val="single" w:color="DDDDDD" w:sz="4" w:space="6"/>
          <w:right w:val="single" w:color="DDDDDD" w:sz="4" w:space="6"/>
        </w:pBdr>
        <w:shd w:fill="F0FDF4" w:val="clear"/>
        <w:spacing w:after="120" w:before="120"/>
      </w:pPr>
      <w:r>
        <w:rPr>
          <w:b/>
          <w:bCs/>
          <w:color w:val="1A3C6E"/>
          <w:sz w:val="21"/>
          <w:szCs w:val="21"/>
        </w:rPr>
        <w:t xml:space="preserve">DATACRIM — Sistema Integrado de Estadísticas de la Criminalidad y Seguridad Ciudadana</w:t>
      </w:r>
      <w:r>
        <w:br/>
        <w:t xml:space="preserve"/>
      </w:r>
      <w:r>
        <w:rPr>
          <w:sz w:val="19"/>
          <w:szCs w:val="19"/>
        </w:rPr>
        <w:t xml:space="preserve">La fuente más completa y recomendada. Permite consultar y exportar indicadores de victimización, percepción de inseguridad, número de denuncias por departamento, provincia y distrito (hasta nivel de manzana), tipo de delito, procesos judiciales y población penal. Puedes filtrar por Lima Centro y exportar a Excel.</w:t>
      </w:r>
      <w:r>
        <w:br/>
        <w:t xml:space="preserve"/>
      </w:r>
      <w:r>
        <w:rPr>
          <w:b/>
          <w:bCs/>
          <w:color w:val="555555"/>
          <w:sz w:val="18"/>
          <w:szCs w:val="18"/>
        </w:rPr>
        <w:t xml:space="preserve">Formato: </w:t>
      </w:r>
      <w:r>
        <w:rPr>
          <w:color w:val="555555"/>
          <w:sz w:val="18"/>
          <w:szCs w:val="18"/>
        </w:rPr>
        <w:t xml:space="preserve">Plataforma interactiva con exportación a Excel/CSV    </w:t>
      </w:r>
      <w:r>
        <w:rPr>
          <w:b/>
          <w:bCs/>
          <w:color w:val="555555"/>
          <w:sz w:val="18"/>
          <w:szCs w:val="18"/>
        </w:rPr>
        <w:t xml:space="preserve">Relación con el anexo: </w:t>
      </w:r>
      <w:r>
        <w:rPr>
          <w:i/>
          <w:iCs/>
          <w:color w:val="555555"/>
          <w:sz w:val="18"/>
          <w:szCs w:val="18"/>
        </w:rPr>
        <w:t xml:space="preserve">Causas estructurales, análisis por distrito</w:t>
      </w:r>
      <w:r>
        <w:br/>
        <w:t xml:space="preserve"/>
      </w:r>
      <w:r>
        <w:rPr>
          <w:b/>
          <w:bCs/>
          <w:sz w:val="18"/>
          <w:szCs w:val="18"/>
        </w:rPr>
        <w:t xml:space="preserve">Descarga: </w:t>
      </w:r>
      <w:hyperlink w:history="1" r:id="rIdadmfsllyoo-majkvwsp6s">
        <w:r>
          <w:rPr>
            <w:rStyle w:val="Hyperlink"/>
            <w:sz w:val="18"/>
            <w:szCs w:val="18"/>
          </w:rPr>
          <w:t xml:space="preserve">https://datacrim.inei.gob.pe/</w:t>
        </w:r>
      </w:hyperlink>
    </w:p>
    <w:p>
      <w:pPr>
        <w:pBdr>
          <w:top w:val="single" w:color="DDDDDD" w:sz="4" w:space="6"/>
          <w:left w:val="single" w:color="15803D" w:sz="18" w:space="8"/>
          <w:bottom w:val="single" w:color="DDDDDD" w:sz="4" w:space="6"/>
          <w:right w:val="single" w:color="DDDDDD" w:sz="4" w:space="6"/>
        </w:pBdr>
        <w:shd w:fill="F0FDF4" w:val="clear"/>
        <w:spacing w:after="120" w:before="120"/>
      </w:pPr>
      <w:r>
        <w:rPr>
          <w:b/>
          <w:bCs/>
          <w:color w:val="1A3C6E"/>
          <w:sz w:val="21"/>
          <w:szCs w:val="21"/>
        </w:rPr>
        <w:t xml:space="preserve">Registro Nacional de Denuncias de Delitos y Faltas — Datos Abiertos del Estado</w:t>
      </w:r>
      <w:r>
        <w:br/>
        <w:t xml:space="preserve"/>
      </w:r>
      <w:r>
        <w:rPr>
          <w:sz w:val="19"/>
          <w:szCs w:val="19"/>
        </w:rPr>
        <w:t xml:space="preserve">Microdatos de denuncias de delitos y faltas según tipo y modalidad, con diccionario de datos. Incluye una “data de muestra” en CSV de descarga directa y la base completa en ZIP. Ideal para entrenar el modelo de ML con datos reales.</w:t>
      </w:r>
      <w:r>
        <w:br/>
        <w:t xml:space="preserve"/>
      </w:r>
      <w:r>
        <w:rPr>
          <w:b/>
          <w:bCs/>
          <w:color w:val="555555"/>
          <w:sz w:val="18"/>
          <w:szCs w:val="18"/>
        </w:rPr>
        <w:t xml:space="preserve">Formato: </w:t>
      </w:r>
      <w:r>
        <w:rPr>
          <w:color w:val="555555"/>
          <w:sz w:val="18"/>
          <w:szCs w:val="18"/>
        </w:rPr>
        <w:t xml:space="preserve">CSV (muestra) y ZIP (completa)    </w:t>
      </w:r>
      <w:r>
        <w:rPr>
          <w:b/>
          <w:bCs/>
          <w:color w:val="555555"/>
          <w:sz w:val="18"/>
          <w:szCs w:val="18"/>
        </w:rPr>
        <w:t xml:space="preserve">Relación con el anexo: </w:t>
      </w:r>
      <w:r>
        <w:rPr>
          <w:i/>
          <w:iCs/>
          <w:color w:val="555555"/>
          <w:sz w:val="18"/>
          <w:szCs w:val="18"/>
        </w:rPr>
        <w:t xml:space="preserve">Análisis por distrito, base para el modelo ML</w:t>
      </w:r>
      <w:r>
        <w:br/>
        <w:t xml:space="preserve"/>
      </w:r>
      <w:r>
        <w:rPr>
          <w:b/>
          <w:bCs/>
          <w:sz w:val="18"/>
          <w:szCs w:val="18"/>
        </w:rPr>
        <w:t xml:space="preserve">Descarga: </w:t>
      </w:r>
      <w:hyperlink w:history="1" r:id="rIdlls0rznvhthx2ra5grzvu">
        <w:r>
          <w:rPr>
            <w:rStyle w:val="Hyperlink"/>
            <w:sz w:val="18"/>
            <w:szCs w:val="18"/>
          </w:rPr>
          <w:t xml:space="preserve">https://datosabiertos.gob.pe/dataset/registro-nacional-de-denuncias-de-delitos-y-faltas-2017-instituto-nacional-de-estad%C3%ADstica-e</w:t>
        </w:r>
      </w:hyperlink>
    </w:p>
    <w:p>
      <w:pPr>
        <w:pBdr>
          <w:top w:val="single" w:color="DDDDDD" w:sz="4" w:space="6"/>
          <w:left w:val="single" w:color="15803D" w:sz="18" w:space="8"/>
          <w:bottom w:val="single" w:color="DDDDDD" w:sz="4" w:space="6"/>
          <w:right w:val="single" w:color="DDDDDD" w:sz="4" w:space="6"/>
        </w:pBdr>
        <w:shd w:fill="F0FDF4" w:val="clear"/>
        <w:spacing w:after="120" w:before="120"/>
      </w:pPr>
      <w:r>
        <w:rPr>
          <w:b/>
          <w:bCs/>
          <w:color w:val="1A3C6E"/>
          <w:sz w:val="21"/>
          <w:szCs w:val="21"/>
        </w:rPr>
        <w:t xml:space="preserve">SIRTOD — Sistema de Información Regional para la Toma de Decisiones</w:t>
      </w:r>
      <w:r>
        <w:br/>
        <w:t xml:space="preserve"/>
      </w:r>
      <w:r>
        <w:rPr>
          <w:sz w:val="19"/>
          <w:szCs w:val="19"/>
        </w:rPr>
        <w:t xml:space="preserve">Series históricas a nivel departamental, provincial y distrital sobre múltiples aspectos (demográficos, sociales, económicos), incluyendo seguridad. Permite descarga directa de series en Excel, útil para cruzar criminalidad con variables socioeconómicas (desigualdad, desempleo).</w:t>
      </w:r>
      <w:r>
        <w:br/>
        <w:t xml:space="preserve"/>
      </w:r>
      <w:r>
        <w:rPr>
          <w:b/>
          <w:bCs/>
          <w:color w:val="555555"/>
          <w:sz w:val="18"/>
          <w:szCs w:val="18"/>
        </w:rPr>
        <w:t xml:space="preserve">Formato: </w:t>
      </w:r>
      <w:r>
        <w:rPr>
          <w:color w:val="555555"/>
          <w:sz w:val="18"/>
          <w:szCs w:val="18"/>
        </w:rPr>
        <w:t xml:space="preserve">Excel (series históricas)    </w:t>
      </w:r>
      <w:r>
        <w:rPr>
          <w:b/>
          <w:bCs/>
          <w:color w:val="555555"/>
          <w:sz w:val="18"/>
          <w:szCs w:val="18"/>
        </w:rPr>
        <w:t xml:space="preserve">Relación con el anexo: </w:t>
      </w:r>
      <w:r>
        <w:rPr>
          <w:i/>
          <w:iCs/>
          <w:color w:val="555555"/>
          <w:sz w:val="18"/>
          <w:szCs w:val="18"/>
        </w:rPr>
        <w:t xml:space="preserve">Causas estructurales (cruce socioeconómico)</w:t>
      </w:r>
      <w:r>
        <w:br/>
        <w:t xml:space="preserve"/>
      </w:r>
      <w:r>
        <w:rPr>
          <w:b/>
          <w:bCs/>
          <w:sz w:val="18"/>
          <w:szCs w:val="18"/>
        </w:rPr>
        <w:t xml:space="preserve">Descarga: </w:t>
      </w:r>
      <w:hyperlink w:history="1" r:id="rIdfybu_0_j9n0qze1dm12vw">
        <w:r>
          <w:rPr>
            <w:rStyle w:val="Hyperlink"/>
            <w:sz w:val="18"/>
            <w:szCs w:val="18"/>
          </w:rPr>
          <w:t xml:space="preserve">https://www.inei.gob.pe/sistemas/sirtod/</w:t>
        </w:r>
      </w:hyperlink>
    </w:p>
    <w:p>
      <w:pPr>
        <w:pStyle w:val="Heading1"/>
      </w:pPr>
      <w:r>
        <w:t xml:space="preserve">Para el análisis por distrito de Lima Centro</w:t>
      </w:r>
    </w:p>
    <w:p>
      <w:pPr>
        <w:pBdr>
          <w:top w:val="single" w:color="DDDDDD" w:sz="4" w:space="6"/>
          <w:left w:val="single" w:color="15803D" w:sz="18" w:space="8"/>
          <w:bottom w:val="single" w:color="DDDDDD" w:sz="4" w:space="6"/>
          <w:right w:val="single" w:color="DDDDDD" w:sz="4" w:space="6"/>
        </w:pBdr>
        <w:shd w:fill="F0FDF4" w:val="clear"/>
        <w:spacing w:after="120" w:before="120"/>
      </w:pPr>
      <w:r>
        <w:rPr>
          <w:b/>
          <w:bCs/>
          <w:color w:val="1A3C6E"/>
          <w:sz w:val="21"/>
          <w:szCs w:val="21"/>
        </w:rPr>
        <w:t xml:space="preserve">Boletín de Estadísticas de Seguridad Ciudadana (semestral)</w:t>
      </w:r>
      <w:r>
        <w:br/>
        <w:t xml:space="preserve"/>
      </w:r>
      <w:r>
        <w:rPr>
          <w:sz w:val="19"/>
          <w:szCs w:val="19"/>
        </w:rPr>
        <w:t xml:space="preserve">Informes técnicos con tablas de denuncias por distrito, victimización y percepción de inseguridad para Lima Centro. Las tablas se pueden copiar a Excel. Disponible desde el año 2000 hasta la fecha.</w:t>
      </w:r>
      <w:r>
        <w:br/>
        <w:t xml:space="preserve"/>
      </w:r>
      <w:r>
        <w:rPr>
          <w:b/>
          <w:bCs/>
          <w:color w:val="555555"/>
          <w:sz w:val="18"/>
          <w:szCs w:val="18"/>
        </w:rPr>
        <w:t xml:space="preserve">Formato: </w:t>
      </w:r>
      <w:r>
        <w:rPr>
          <w:color w:val="555555"/>
          <w:sz w:val="18"/>
          <w:szCs w:val="18"/>
        </w:rPr>
        <w:t xml:space="preserve">PDF con tablas exportables    </w:t>
      </w:r>
      <w:r>
        <w:rPr>
          <w:b/>
          <w:bCs/>
          <w:color w:val="555555"/>
          <w:sz w:val="18"/>
          <w:szCs w:val="18"/>
        </w:rPr>
        <w:t xml:space="preserve">Relación con el anexo: </w:t>
      </w:r>
      <w:r>
        <w:rPr>
          <w:i/>
          <w:iCs/>
          <w:color w:val="555555"/>
          <w:sz w:val="18"/>
          <w:szCs w:val="18"/>
        </w:rPr>
        <w:t xml:space="preserve">Análisis por distrito (concentración de denuncias)</w:t>
      </w:r>
      <w:r>
        <w:br/>
        <w:t xml:space="preserve"/>
      </w:r>
      <w:r>
        <w:rPr>
          <w:b/>
          <w:bCs/>
          <w:sz w:val="18"/>
          <w:szCs w:val="18"/>
        </w:rPr>
        <w:t xml:space="preserve">Descarga: </w:t>
      </w:r>
      <w:hyperlink w:history="1" r:id="rIdmi-rbsl6k637a5erygr3g">
        <w:r>
          <w:rPr>
            <w:rStyle w:val="Hyperlink"/>
            <w:sz w:val="18"/>
            <w:szCs w:val="18"/>
          </w:rPr>
          <w:t xml:space="preserve">https://m.inei.gob.pe/biblioteca-virtual/boletines/estadisticas-de-seguridad-ciudadana/1/</w:t>
        </w:r>
      </w:hyperlink>
    </w:p>
    <w:p>
      <w:pPr>
        <w:pBdr>
          <w:top w:val="single" w:color="DDDDDD" w:sz="4" w:space="6"/>
          <w:left w:val="single" w:color="15803D" w:sz="18" w:space="8"/>
          <w:bottom w:val="single" w:color="DDDDDD" w:sz="4" w:space="6"/>
          <w:right w:val="single" w:color="DDDDDD" w:sz="4" w:space="6"/>
        </w:pBdr>
        <w:shd w:fill="F0FDF4" w:val="clear"/>
        <w:spacing w:after="120" w:before="120"/>
      </w:pPr>
      <w:r>
        <w:rPr>
          <w:b/>
          <w:bCs/>
          <w:color w:val="1A3C6E"/>
          <w:sz w:val="21"/>
          <w:szCs w:val="21"/>
        </w:rPr>
        <w:t xml:space="preserve">Anuario Estadístico de la Criminalidad y Seguridad Ciudadana</w:t>
      </w:r>
      <w:r>
        <w:br/>
        <w:t xml:space="preserve"/>
      </w:r>
      <w:r>
        <w:rPr>
          <w:sz w:val="19"/>
          <w:szCs w:val="19"/>
        </w:rPr>
        <w:t xml:space="preserve">Compendio anual con denuncias por distrito, estadísticas judiciales, población penitenciaria y percepción pública. Es la fuente más citada para el ranking distrital de Lima.</w:t>
      </w:r>
      <w:r>
        <w:br/>
        <w:t xml:space="preserve"/>
      </w:r>
      <w:r>
        <w:rPr>
          <w:b/>
          <w:bCs/>
          <w:color w:val="555555"/>
          <w:sz w:val="18"/>
          <w:szCs w:val="18"/>
        </w:rPr>
        <w:t xml:space="preserve">Formato: </w:t>
      </w:r>
      <w:r>
        <w:rPr>
          <w:color w:val="555555"/>
          <w:sz w:val="18"/>
          <w:szCs w:val="18"/>
        </w:rPr>
        <w:t xml:space="preserve">PDF / tablas exportables a Excel    </w:t>
      </w:r>
      <w:r>
        <w:rPr>
          <w:b/>
          <w:bCs/>
          <w:color w:val="555555"/>
          <w:sz w:val="18"/>
          <w:szCs w:val="18"/>
        </w:rPr>
        <w:t xml:space="preserve">Relación con el anexo: </w:t>
      </w:r>
      <w:r>
        <w:rPr>
          <w:i/>
          <w:iCs/>
          <w:color w:val="555555"/>
          <w:sz w:val="18"/>
          <w:szCs w:val="18"/>
        </w:rPr>
        <w:t xml:space="preserve">Análisis por distrito (ranking y tipos de delito)</w:t>
      </w:r>
      <w:r>
        <w:br/>
        <w:t xml:space="preserve"/>
      </w:r>
      <w:r>
        <w:rPr>
          <w:b/>
          <w:bCs/>
          <w:sz w:val="18"/>
          <w:szCs w:val="18"/>
        </w:rPr>
        <w:t xml:space="preserve">Descarga: </w:t>
      </w:r>
      <w:hyperlink w:history="1" r:id="rIdpanwjrjwrjt7mj3g_mzea">
        <w:r>
          <w:rPr>
            <w:rStyle w:val="Hyperlink"/>
            <w:sz w:val="18"/>
            <w:szCs w:val="18"/>
          </w:rPr>
          <w:t xml:space="preserve">https://www.gob.pe/institucion/inei/informes-publicaciones/7526051-peru-anuario-estadistico-de-la-criminalidad-y-seguridad-ciudadana-2024</w:t>
        </w:r>
      </w:hyperlink>
    </w:p>
    <w:p>
      <w:pPr>
        <w:pStyle w:val="Heading1"/>
      </w:pPr>
      <w:r>
        <w:t xml:space="preserve">Para el marco legal y de políticas públicas</w:t>
      </w:r>
    </w:p>
    <w:p>
      <w:pPr>
        <w:pBdr>
          <w:top w:val="single" w:color="DDDDDD" w:sz="4" w:space="6"/>
          <w:left w:val="single" w:color="15803D" w:sz="18" w:space="8"/>
          <w:bottom w:val="single" w:color="DDDDDD" w:sz="4" w:space="6"/>
          <w:right w:val="single" w:color="DDDDDD" w:sz="4" w:space="6"/>
        </w:pBdr>
        <w:shd w:fill="F0FDF4" w:val="clear"/>
        <w:spacing w:after="120" w:before="120"/>
      </w:pPr>
      <w:r>
        <w:rPr>
          <w:b/>
          <w:bCs/>
          <w:color w:val="1A3C6E"/>
          <w:sz w:val="21"/>
          <w:szCs w:val="21"/>
        </w:rPr>
        <w:t xml:space="preserve">Reporte de Seguimiento y Cumplimiento — PNMSC al 2030 (AF-2024)</w:t>
      </w:r>
      <w:r>
        <w:br/>
        <w:t xml:space="preserve"/>
      </w:r>
      <w:r>
        <w:rPr>
          <w:sz w:val="19"/>
          <w:szCs w:val="19"/>
        </w:rPr>
        <w:t xml:space="preserve">Documento oficial del MININTER con los indicadores de cumplimiento de la Política Nacional Multisectorial de Seguridad Ciudadana, incluyendo metas de victimización y su evolución. Contiene tablas con datos de seguimiento.</w:t>
      </w:r>
      <w:r>
        <w:br/>
        <w:t xml:space="preserve"/>
      </w:r>
      <w:r>
        <w:rPr>
          <w:b/>
          <w:bCs/>
          <w:color w:val="555555"/>
          <w:sz w:val="18"/>
          <w:szCs w:val="18"/>
        </w:rPr>
        <w:t xml:space="preserve">Formato: </w:t>
      </w:r>
      <w:r>
        <w:rPr>
          <w:color w:val="555555"/>
          <w:sz w:val="18"/>
          <w:szCs w:val="18"/>
        </w:rPr>
        <w:t xml:space="preserve">PDF con tablas de indicadores    </w:t>
      </w:r>
      <w:r>
        <w:rPr>
          <w:b/>
          <w:bCs/>
          <w:color w:val="555555"/>
          <w:sz w:val="18"/>
          <w:szCs w:val="18"/>
        </w:rPr>
        <w:t xml:space="preserve">Relación con el anexo: </w:t>
      </w:r>
      <w:r>
        <w:rPr>
          <w:i/>
          <w:iCs/>
          <w:color w:val="555555"/>
          <w:sz w:val="18"/>
          <w:szCs w:val="18"/>
        </w:rPr>
        <w:t xml:space="preserve">Marco legal (metas y seguimiento oficial)</w:t>
      </w:r>
      <w:r>
        <w:br/>
        <w:t xml:space="preserve"/>
      </w:r>
      <w:r>
        <w:rPr>
          <w:b/>
          <w:bCs/>
          <w:sz w:val="18"/>
          <w:szCs w:val="18"/>
        </w:rPr>
        <w:t xml:space="preserve">Descarga: </w:t>
      </w:r>
      <w:hyperlink w:history="1" r:id="rIdxszkvm24oztr2dhlkcvln">
        <w:r>
          <w:rPr>
            <w:rStyle w:val="Hyperlink"/>
            <w:sz w:val="18"/>
            <w:szCs w:val="18"/>
          </w:rPr>
          <w:t xml:space="preserve">https://www.gob.pe/institucion/mininter/informes-publicaciones/6865899-politica-nacional-multisectorial-de-seguridad-ciudadana-al-2030-af-2024</w:t>
        </w:r>
      </w:hyperlink>
    </w:p>
    <w:p>
      <w:pPr>
        <w:pStyle w:val="Heading1"/>
      </w:pPr>
      <w:r>
        <w:t xml:space="preserve">Para el análisis predictivo (datos para el modelo)</w:t>
      </w:r>
    </w:p>
    <w:p>
      <w:pPr>
        <w:pBdr>
          <w:top w:val="single" w:color="DDDDDD" w:sz="4" w:space="6"/>
          <w:left w:val="single" w:color="15803D" w:sz="18" w:space="8"/>
          <w:bottom w:val="single" w:color="DDDDDD" w:sz="4" w:space="6"/>
          <w:right w:val="single" w:color="DDDDDD" w:sz="4" w:space="6"/>
        </w:pBdr>
        <w:shd w:fill="F0FDF4" w:val="clear"/>
        <w:spacing w:after="120" w:before="120"/>
      </w:pPr>
      <w:r>
        <w:rPr>
          <w:b/>
          <w:bCs/>
          <w:color w:val="1A3C6E"/>
          <w:sz w:val="21"/>
          <w:szCs w:val="21"/>
        </w:rPr>
        <w:t xml:space="preserve">ENAPRES — Encuesta Nacional de Programas Presupuestales (microdatos)</w:t>
      </w:r>
      <w:r>
        <w:br/>
        <w:t xml:space="preserve"/>
      </w:r>
      <w:r>
        <w:rPr>
          <w:sz w:val="19"/>
          <w:szCs w:val="19"/>
        </w:rPr>
        <w:t xml:space="preserve">Base de microdatos de la encuesta que sustenta los indicadores de victimización y percepción de inseguridad del INEI. Permite construir series y modelos propios. Descargable desde el portal de microdatos del INEI.</w:t>
      </w:r>
      <w:r>
        <w:br/>
        <w:t xml:space="preserve"/>
      </w:r>
      <w:r>
        <w:rPr>
          <w:b/>
          <w:bCs/>
          <w:color w:val="555555"/>
          <w:sz w:val="18"/>
          <w:szCs w:val="18"/>
        </w:rPr>
        <w:t xml:space="preserve">Formato: </w:t>
      </w:r>
      <w:r>
        <w:rPr>
          <w:color w:val="555555"/>
          <w:sz w:val="18"/>
          <w:szCs w:val="18"/>
        </w:rPr>
        <w:t xml:space="preserve">CSV / SPSS / Excel (microdatos)    </w:t>
      </w:r>
      <w:r>
        <w:rPr>
          <w:b/>
          <w:bCs/>
          <w:color w:val="555555"/>
          <w:sz w:val="18"/>
          <w:szCs w:val="18"/>
        </w:rPr>
        <w:t xml:space="preserve">Relación con el anexo: </w:t>
      </w:r>
      <w:r>
        <w:rPr>
          <w:i/>
          <w:iCs/>
          <w:color w:val="555555"/>
          <w:sz w:val="18"/>
          <w:szCs w:val="18"/>
        </w:rPr>
        <w:t xml:space="preserve">Análisis predictivo (serie de victimización)</w:t>
      </w:r>
      <w:r>
        <w:br/>
        <w:t xml:space="preserve"/>
      </w:r>
      <w:r>
        <w:rPr>
          <w:b/>
          <w:bCs/>
          <w:sz w:val="18"/>
          <w:szCs w:val="18"/>
        </w:rPr>
        <w:t xml:space="preserve">Descarga: </w:t>
      </w:r>
      <w:hyperlink w:history="1" r:id="rIdarz4zqcdzya35yt9-9idr">
        <w:r>
          <w:rPr>
            <w:rStyle w:val="Hyperlink"/>
            <w:sz w:val="18"/>
            <w:szCs w:val="18"/>
          </w:rPr>
          <w:t xml:space="preserve">http://iinei.inei.gob.pe/microdatos/</w:t>
        </w:r>
      </w:hyperlink>
    </w:p>
    <w:p>
      <w:pPr>
        <w:pBdr>
          <w:top w:val="single" w:color="F59E0B" w:sz="6" w:space="6"/>
          <w:left w:val="single" w:color="F59E0B" w:sz="18" w:space="8"/>
          <w:bottom w:val="single" w:color="F59E0B" w:sz="6" w:space="6"/>
          <w:right w:val="single" w:color="F59E0B" w:sz="6" w:space="6"/>
        </w:pBdr>
        <w:shd w:fill="FFF8E1" w:val="clear"/>
        <w:spacing w:before="280"/>
      </w:pPr>
      <w:r>
        <w:rPr>
          <w:b/>
          <w:bCs/>
          <w:sz w:val="19"/>
          <w:szCs w:val="19"/>
        </w:rPr>
        <w:t xml:space="preserve">Recomendación para el equipo: </w:t>
      </w:r>
      <w:r>
        <w:rPr>
          <w:i/>
          <w:iCs/>
          <w:sz w:val="19"/>
          <w:szCs w:val="19"/>
        </w:rPr>
        <w:t xml:space="preserve">Para el día de la hackathon, descarga DATACRIM y el Registro Nacional de Denuncias (CSV), filtra por los distritos de Lima Centro y úsalos para alimentar el demo del modelo de ML. Esto demuestra ante el jurado que PreVe puede trabajar con datos oficiales reales, no solo sintéticos.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  <w:jc w:val="center"/>
    </w:pPr>
    <w:rPr>
      <w:rFonts w:ascii="Arial" w:cs="Arial" w:eastAsia="Arial" w:hAnsi="Arial"/>
      <w:b/>
      <w:bCs/>
      <w:color w:val="1A3C6E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dmfsllyoo-majkvwsp6s" Type="http://schemas.openxmlformats.org/officeDocument/2006/relationships/hyperlink" Target="https://datacrim.inei.gob.pe/" TargetMode="External"/><Relationship Id="rIdlls0rznvhthx2ra5grzvu" Type="http://schemas.openxmlformats.org/officeDocument/2006/relationships/hyperlink" Target="https://datosabiertos.gob.pe/dataset/registro-nacional-de-denuncias-de-delitos-y-faltas-2017-instituto-nacional-de-estad%C3%ADstica-e" TargetMode="External"/><Relationship Id="rIdfybu_0_j9n0qze1dm12vw" Type="http://schemas.openxmlformats.org/officeDocument/2006/relationships/hyperlink" Target="https://www.inei.gob.pe/sistemas/sirtod/" TargetMode="External"/><Relationship Id="rIdmi-rbsl6k637a5erygr3g" Type="http://schemas.openxmlformats.org/officeDocument/2006/relationships/hyperlink" Target="https://m.inei.gob.pe/biblioteca-virtual/boletines/estadisticas-de-seguridad-ciudadana/1/" TargetMode="External"/><Relationship Id="rIdpanwjrjwrjt7mj3g_mzea" Type="http://schemas.openxmlformats.org/officeDocument/2006/relationships/hyperlink" Target="https://www.gob.pe/institucion/inei/informes-publicaciones/7526051-peru-anuario-estadistico-de-la-criminalidad-y-seguridad-ciudadana-2024" TargetMode="External"/><Relationship Id="rIdxszkvm24oztr2dhlkcvln" Type="http://schemas.openxmlformats.org/officeDocument/2006/relationships/hyperlink" Target="https://www.gob.pe/institucion/mininter/informes-publicaciones/6865899-politica-nacional-multisectorial-de-seguridad-ciudadana-al-2030-af-2024" TargetMode="External"/><Relationship Id="rIdarz4zqcdzya35yt9-9idr" Type="http://schemas.openxmlformats.org/officeDocument/2006/relationships/hyperlink" Target="http://iinei.inei.gob.pe/microdatos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2026-06-27T14:22:19.293Z</dcterms:created>
  <dcterms:modified xsi:type="dcterms:W3CDTF">2026-06-27T14:22:19.312Z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