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0A6" w:rsidRDefault="00B453C1">
      <w:pPr>
        <w:jc w:val="center"/>
      </w:pPr>
      <w:r>
        <w:rPr>
          <w:i/>
        </w:rPr>
        <w:t>Research Article</w:t>
      </w:r>
    </w:p>
    <w:p w:rsidR="00C920A6" w:rsidRDefault="00B453C1">
      <w:pPr>
        <w:spacing w:after="120"/>
        <w:jc w:val="center"/>
      </w:pPr>
      <w:r>
        <w:rPr>
          <w:b/>
          <w:sz w:val="36"/>
        </w:rPr>
        <w:t>An Entropy Robustness Index for Planar Steel Frames: Formulation, Verified Implementation, and Comparison with Standard Collapse Criteria</w:t>
      </w:r>
    </w:p>
    <w:p w:rsidR="00C920A6" w:rsidRPr="00B453C1" w:rsidRDefault="00B453C1">
      <w:pPr>
        <w:jc w:val="center"/>
        <w:rPr>
          <w:lang w:val="es-CL"/>
        </w:rPr>
      </w:pPr>
      <w:r w:rsidRPr="00B453C1">
        <w:rPr>
          <w:lang w:val="es-CL"/>
        </w:rPr>
        <w:t>Felipe Carvajal Brown 1, *</w:t>
      </w:r>
    </w:p>
    <w:p w:rsidR="00C920A6" w:rsidRPr="00B453C1" w:rsidRDefault="00B453C1">
      <w:pPr>
        <w:pStyle w:val="ListParagraph"/>
        <w:jc w:val="center"/>
        <w:rPr>
          <w:lang w:val="es-CL"/>
        </w:rPr>
      </w:pPr>
      <w:r w:rsidRPr="00B453C1">
        <w:rPr>
          <w:sz w:val="18"/>
          <w:lang w:val="es-CL"/>
        </w:rPr>
        <w:t>1 Instituto Virginio Gomez, Concepcion (Chile); fcarvajalbrown@gmail.com</w:t>
      </w:r>
    </w:p>
    <w:p w:rsidR="00C920A6" w:rsidRDefault="00B453C1">
      <w:pPr>
        <w:jc w:val="center"/>
      </w:pPr>
      <w:r>
        <w:rPr>
          <w:sz w:val="18"/>
        </w:rPr>
        <w:t>* Correspondence: fcarvajalbrown@gmail.com</w:t>
      </w:r>
    </w:p>
    <w:p w:rsidR="00C920A6" w:rsidRDefault="00B453C1">
      <w:pPr>
        <w:jc w:val="center"/>
      </w:pPr>
      <w:r>
        <w:rPr>
          <w:i/>
          <w:sz w:val="18"/>
        </w:rPr>
        <w:t>Received: ____; Accepted: ____; Published: ____</w:t>
      </w:r>
    </w:p>
    <w:p w:rsidR="00C920A6" w:rsidRDefault="00B453C1">
      <w:r>
        <w:rPr>
          <w:b/>
          <w:sz w:val="18"/>
        </w:rPr>
        <w:t xml:space="preserve">Citation: </w:t>
      </w:r>
      <w:r>
        <w:rPr>
          <w:sz w:val="18"/>
        </w:rPr>
        <w:t>Carvajal Brown, F. (2026). An Entropy Robustness Index for Planar Steel Frames. Revista de la Construccion. Journal of Construction.</w:t>
      </w:r>
    </w:p>
    <w:p w:rsidR="00C920A6" w:rsidRDefault="00B453C1">
      <w:pPr>
        <w:spacing w:before="200" w:after="80"/>
      </w:pPr>
      <w:r>
        <w:rPr>
          <w:b/>
          <w:sz w:val="22"/>
        </w:rPr>
        <w:t>Highlights:</w:t>
      </w:r>
    </w:p>
    <w:p w:rsidR="00C920A6" w:rsidRDefault="00B453C1">
      <w:pPr>
        <w:pStyle w:val="ListParagraph"/>
        <w:ind w:left="425"/>
      </w:pPr>
      <w:r>
        <w:t>- A robust</w:t>
      </w:r>
      <w:r>
        <w:t>ness index R_S read from the strain-energy entropy, no calibration.</w:t>
      </w:r>
    </w:p>
    <w:p w:rsidR="00C920A6" w:rsidRDefault="00B453C1">
      <w:pPr>
        <w:pStyle w:val="ListParagraph"/>
        <w:ind w:left="425"/>
      </w:pPr>
      <w:r>
        <w:t>- Computed by notional member removal, as in alternate-load-path design.</w:t>
      </w:r>
    </w:p>
    <w:p w:rsidR="00C920A6" w:rsidRDefault="00B453C1">
      <w:pPr>
        <w:pStyle w:val="ListParagraph"/>
        <w:ind w:left="425"/>
      </w:pPr>
      <w:r>
        <w:t>- Verified to 0.0000% vs closed-form and an independent dual solver.</w:t>
      </w:r>
    </w:p>
    <w:p w:rsidR="00C920A6" w:rsidRDefault="00B453C1">
      <w:pPr>
        <w:pStyle w:val="ListParagraph"/>
        <w:ind w:left="425"/>
      </w:pPr>
      <w:r>
        <w:t xml:space="preserve">- R_S tracks redundancy; its ranking is not a </w:t>
      </w:r>
      <w:r>
        <w:t>re-encoding of compliance.</w:t>
      </w:r>
    </w:p>
    <w:p w:rsidR="00C920A6" w:rsidRDefault="00B453C1">
      <w:pPr>
        <w:spacing w:after="120"/>
        <w:jc w:val="both"/>
      </w:pPr>
      <w:r>
        <w:rPr>
          <w:b/>
        </w:rPr>
        <w:t xml:space="preserve">Abstract: </w:t>
      </w:r>
      <w:r>
        <w:t>Structural robustness is hard to capture in a single number. In practice engineers judge it with displacement, resistance, or energy criteria, and each of these needs a limit calibrated to the structure at hand. This pa</w:t>
      </w:r>
      <w:r>
        <w:t>per proposes a measure that does not. The Entropy Robustness Index R_S is the Shannon entropy of the elastic strain-energy distribution, averaged over the notional member removals of the alternate-load-path method. When a frame keeps sharing its strain ene</w:t>
      </w:r>
      <w:r>
        <w:t>rgy evenly after losing any single member, R_S sits close to 1 and the frame is robust; when one loss drives the energy into a few members, or forms a mechanism, R_S falls toward 0. I implement the index on a first-order linear-elastic planar Euler-Bernoul</w:t>
      </w:r>
      <w:r>
        <w:t>li frame solver and check it against three closed-form beams and an independent solver, with agreement to floating-point precision. On a non-redundant beam, a redundant moment frame, and a redundant truss the index reads 0.00, 0.72, and 0.79. Two results s</w:t>
      </w:r>
      <w:r>
        <w:t>eparate it from existing measures: R_S rises monotonically with the degree of static indeterminacy across a controlled family of trusses, and its member-criticality ranking is not a monotone re-encoding of the usual compliance-based importance (the rank co</w:t>
      </w:r>
      <w:r>
        <w:t>rrelation is frame-dependent, from weakly negative to moderate, Spearman -0.34 and +0.54). Run on one incremental analysis the entropy criterion reaches the collapse onset at the same load as the resistance and energy criteria, with no calibrated threshold</w:t>
      </w:r>
      <w:r>
        <w:t>. The scope is narrow on purpose: the model is planar, linear-elastic, and quasi-static, and the entropy drop marks localization as it happens rather than warning of it in advance.</w:t>
      </w:r>
    </w:p>
    <w:p w:rsidR="00C920A6" w:rsidRDefault="00B453C1">
      <w:pPr>
        <w:spacing w:after="120"/>
        <w:jc w:val="both"/>
      </w:pPr>
      <w:r>
        <w:rPr>
          <w:b/>
        </w:rPr>
        <w:t xml:space="preserve">Keywords: </w:t>
      </w:r>
      <w:r>
        <w:t>structural robustness; progressive collapse; alternate load path;</w:t>
      </w:r>
      <w:r>
        <w:t xml:space="preserve"> Shannon entropy; redundancy</w:t>
      </w:r>
    </w:p>
    <w:p w:rsidR="00C920A6" w:rsidRDefault="00B453C1">
      <w:pPr>
        <w:spacing w:before="200" w:after="80"/>
      </w:pPr>
      <w:r>
        <w:rPr>
          <w:b/>
          <w:sz w:val="22"/>
        </w:rPr>
        <w:t>Introduction</w:t>
      </w:r>
    </w:p>
    <w:p w:rsidR="00C920A6" w:rsidRDefault="00B453C1">
      <w:pPr>
        <w:spacing w:after="120"/>
        <w:jc w:val="both"/>
      </w:pPr>
      <w:r>
        <w:t>Progressive collapse is the spread of local damage into a failure out of proportion to what caused it. Guidance against it, from the GSA (2003) guidelines to Unified Facilities Criteria UFC 4-023-03 (DoD, 2016), is</w:t>
      </w:r>
      <w:r>
        <w:t xml:space="preserve"> built around the alternate load path (ALP) method: remove a primary load-carrying member, re-analyse the structure, and check whether the members that remain can carry the load along a new path. What that check should measure is less settled. Reviewing co</w:t>
      </w:r>
      <w:r>
        <w:t>llapse criteria for reinforced-concrete frames under column removal, Feng et al. (2024) compare displacement, resistance, and energy criteria and find no consensus among them. Each one rests on a calibrated limit, whether a drift or chord-rotation limit, a</w:t>
      </w:r>
      <w:r>
        <w:t>n acceptance demand-capacity ratio, or an energy capacity.</w:t>
      </w:r>
    </w:p>
    <w:p w:rsidR="00C920A6" w:rsidRDefault="00B453C1">
      <w:pPr>
        <w:spacing w:after="120"/>
        <w:jc w:val="both"/>
      </w:pPr>
      <w:r>
        <w:t xml:space="preserve">The idea that an even internal distribution signals robustness is not new, and it has been expressed in information-theoretic terms before. The redundancy matrix describes how static indeterminacy </w:t>
      </w:r>
      <w:r>
        <w:t xml:space="preserve">is spread across members and argues that robust structures distribute redundancy homogeneously (Linkwitz, 1961; von Scheven et al., 2021); like R_S it is load-independent </w:t>
      </w:r>
      <w:r>
        <w:lastRenderedPageBreak/>
        <w:t>and threshold-free. Nafday (2011) casts structural integrity in information-theoretic</w:t>
      </w:r>
      <w:r>
        <w:t xml:space="preserve"> terms, and event-oriented system analysis defines redundancy directly as the Shannon entropy of operational modes (Cizmar and Sykora, 2011). In network science the Shannon entropy of a load-flow distribution is an established measure of fragility to casca</w:t>
      </w:r>
      <w:r>
        <w:t>ding failure (Koc et al., 2014). System-reserve redundancy and robustness indices for structures are well developed (Frangopol and Curley, 1987; Ghosn and Frangopol, 2010), from which R_S differs by measuring the entropy of the elastic strain-energy distri</w:t>
      </w:r>
      <w:r>
        <w:t>bution rather than a reserve- or reliability-capacity ratio. Strain-energy member-importance coefficients are also standard (Lin, 2019). Against this background the present index is a specific recombination rather than a new principle: it is the entropy of</w:t>
      </w:r>
      <w:r>
        <w:t xml:space="preserve"> the member-level elastic strain-energy distribution, evaluated under code-style single-member removal, on planar frames. What is genuinely new is the evidence in Sections below that this particular construction (i) tracks the degree of static indeterminac</w:t>
      </w:r>
      <w:r>
        <w:t>y, (ii) is not reducible to compliance-based importance, and (iii) reaches the collapse onset with no calibration, placed side by side with the standard criteria on one analysis.</w:t>
      </w:r>
    </w:p>
    <w:p w:rsidR="00C920A6" w:rsidRDefault="00B453C1">
      <w:pPr>
        <w:spacing w:after="120"/>
        <w:jc w:val="both"/>
      </w:pPr>
      <w:r>
        <w:t>Two caveats belong here at the start. Strain-energy entropy is itself old, so</w:t>
      </w:r>
      <w:r>
        <w:t xml:space="preserve"> what is new is the robustness formulation and the evidence, not the use of entropy. And I make no claim of early warning. Work on feedback-amplified systems has shown that entropy collapse can be a first-order transition with no statistical precursor, so </w:t>
      </w:r>
      <w:r>
        <w:t>the entropy drop seen here is read as a marker of localization rather than a forecast of it.</w:t>
      </w:r>
    </w:p>
    <w:p w:rsidR="00C920A6" w:rsidRDefault="00B453C1">
      <w:pPr>
        <w:spacing w:before="200" w:after="80"/>
      </w:pPr>
      <w:r>
        <w:rPr>
          <w:b/>
          <w:sz w:val="22"/>
        </w:rPr>
        <w:t>Materials and methods</w:t>
      </w:r>
    </w:p>
    <w:p w:rsidR="00C920A6" w:rsidRDefault="00B453C1">
      <w:pPr>
        <w:spacing w:before="120" w:after="40"/>
      </w:pPr>
      <w:r>
        <w:rPr>
          <w:b/>
          <w:i/>
        </w:rPr>
        <w:t>Strain-energy entropy</w:t>
      </w:r>
    </w:p>
    <w:p w:rsidR="00C920A6" w:rsidRDefault="00B453C1">
      <w:pPr>
        <w:spacing w:after="120"/>
        <w:jc w:val="both"/>
      </w:pPr>
      <w:r>
        <w:t>At a given load, let U_i be the elastic strain energy in active member i, with N active members in all. Equation (1) gi</w:t>
      </w:r>
      <w:r>
        <w:t>ves the normalized energy distribution and its Shannon entropy.</w:t>
      </w:r>
    </w:p>
    <w:p w:rsidR="00C920A6" w:rsidRDefault="00B453C1">
      <w:pPr>
        <w:jc w:val="center"/>
      </w:pPr>
      <w:r>
        <w:t>p_i = U_i / sum(U_j),    S = - sum p_i ln(p_i),    H = S / ln(N)          (1)</w:t>
      </w:r>
    </w:p>
    <w:p w:rsidR="00C920A6" w:rsidRDefault="00B453C1">
      <w:pPr>
        <w:spacing w:after="120"/>
        <w:jc w:val="both"/>
      </w:pPr>
      <w:r>
        <w:t>H equals 1 when the energy is shared evenly and 0 when a single member holds it all. Because the fractions p_i are</w:t>
      </w:r>
      <w:r>
        <w:t xml:space="preserve"> ratios, S and H do not move as the load is scaled on a fixed topology. They shift only when the load path itself changes.</w:t>
      </w:r>
    </w:p>
    <w:p w:rsidR="00C920A6" w:rsidRDefault="00B453C1">
      <w:pPr>
        <w:spacing w:before="120" w:after="40"/>
      </w:pPr>
      <w:r>
        <w:rPr>
          <w:b/>
          <w:i/>
        </w:rPr>
        <w:t>Alternate load path and the robustness index</w:t>
      </w:r>
    </w:p>
    <w:p w:rsidR="00C920A6" w:rsidRDefault="00B453C1">
      <w:pPr>
        <w:spacing w:after="120"/>
        <w:jc w:val="both"/>
      </w:pPr>
      <w:r>
        <w:t xml:space="preserve">For a linear-elastic frame the redistribution after a member is lost follows exactly </w:t>
      </w:r>
      <w:r>
        <w:t>from dropping that member from the stiffness assembly and solving Ku = F again; no separate redistribution rule is needed. If the reduced stiffness matrix loses positive-definiteness, the removal has produced a mechanism. Writing H_0 for the intact normali</w:t>
      </w:r>
      <w:r>
        <w:t>zed entropy and H_k for the survivors' entropy after removing member k (with H_k = 0 for a mechanism), the entropy drop is dH_k = H_0 - H_k and the index is the mean over the removal set R, Equation (2).</w:t>
      </w:r>
    </w:p>
    <w:p w:rsidR="00C920A6" w:rsidRDefault="00B453C1">
      <w:pPr>
        <w:jc w:val="center"/>
      </w:pPr>
      <w:r>
        <w:t xml:space="preserve">R_S = (1/|R|) sum_k H_k,     in [0, 1]              </w:t>
      </w:r>
      <w:r>
        <w:t xml:space="preserve">                (2)</w:t>
      </w:r>
    </w:p>
    <w:p w:rsidR="00C920A6" w:rsidRDefault="00B453C1">
      <w:pPr>
        <w:spacing w:after="120"/>
        <w:jc w:val="both"/>
      </w:pPr>
      <w:r>
        <w:t xml:space="preserve">An R_S near 1 means the frame stays redundant under any single loss; near 0 means it does not. The index is bounded and needs no threshold tuned to the structure. Two summaries accompany it: the worst case min_k H_k, and R_S restricted </w:t>
      </w:r>
      <w:r>
        <w:t>to the removals that stay stable, which separates 'how even is the surviving distribution' from 'how many losses are survivable'. A determinacy bound makes the link to redundancy precise: a statically determinate truss has R_S = 0, because removing any bar</w:t>
      </w:r>
      <w:r>
        <w:t xml:space="preserve"> of it forms a mechanism, so R_S &gt; 0 requires at least one degree of static indeterminacy (proof in the THEORY note).</w:t>
      </w:r>
    </w:p>
    <w:p w:rsidR="00C920A6" w:rsidRDefault="00B453C1">
      <w:pPr>
        <w:spacing w:before="120" w:after="40"/>
      </w:pPr>
      <w:r>
        <w:rPr>
          <w:b/>
          <w:i/>
        </w:rPr>
        <w:t>Four criteria for comparison</w:t>
      </w:r>
    </w:p>
    <w:p w:rsidR="00C920A6" w:rsidRDefault="00B453C1">
      <w:pPr>
        <w:spacing w:after="120"/>
        <w:jc w:val="both"/>
      </w:pPr>
      <w:r>
        <w:t>The four criteria are read off one incremental analysis. Load is scaled up, over-stressed members drop out, a</w:t>
      </w:r>
      <w:r>
        <w:t xml:space="preserve">nd at every step four quantities are recorded; each criterion fires the first time its quantity crosses. Displacement fires when the largest nodal translation passes a drift limit. DCR fires when the highest demand-capacity ratio reaches yield. The energy </w:t>
      </w:r>
      <w:r>
        <w:t>criterion watches the compliance U/lambda^2 rather than U itself, since U grows with lambda^2 on a fixed topology and would otherwise trip on load alone. The entropy criterion fires when the step-to-step entropy drop is an outlier under a z-score test that</w:t>
      </w:r>
      <w:r>
        <w:t xml:space="preserve"> looks only at earlier steps. The first three need a threshold chosen for the structure. The entropy test does not.</w:t>
      </w:r>
    </w:p>
    <w:p w:rsidR="00C920A6" w:rsidRDefault="00B453C1">
      <w:pPr>
        <w:spacing w:before="120" w:after="40"/>
      </w:pPr>
      <w:r>
        <w:rPr>
          <w:b/>
          <w:i/>
        </w:rPr>
        <w:t>Implementation and verification</w:t>
      </w:r>
    </w:p>
    <w:p w:rsidR="00C920A6" w:rsidRDefault="00B453C1">
      <w:pPr>
        <w:spacing w:after="120"/>
        <w:jc w:val="both"/>
      </w:pPr>
      <w:r>
        <w:t>The tool is written in Python, with modules that talk to each other only through shared data classes. The fr</w:t>
      </w:r>
      <w:r>
        <w:t xml:space="preserve">ame element is a planar Euler-Bernoulli element with axial and in-plane bending stiffness; truss members are axial-only bars. One detail </w:t>
      </w:r>
      <w:r>
        <w:lastRenderedPageBreak/>
        <w:t xml:space="preserve">matters more than it looks: the local bending plane is pinned to the global X-Y plane for every member. Taking it from </w:t>
      </w:r>
      <w:r>
        <w:t>a per-member reference vector rotates a column's bending plane out of plane and leaves the in-plane system singular, a failure that is easy to miss because a least-squares solve still returns numbers.</w:t>
      </w:r>
    </w:p>
    <w:p w:rsidR="00C920A6" w:rsidRDefault="00B453C1">
      <w:pPr>
        <w:spacing w:after="120"/>
        <w:jc w:val="both"/>
      </w:pPr>
      <w:r>
        <w:t xml:space="preserve">Verification runs on three tiers (Table 1). The first </w:t>
      </w:r>
      <w:r>
        <w:t>two confirm the solver: closed-form beams match to the last digit, and an independent three-degree-of-freedom solver written from scratch reproduces the redundant frames exactly, including a larger 3-bay 6-story frame (28 nodes, 42 members). The third tier</w:t>
      </w:r>
      <w:r>
        <w:t xml:space="preserve"> checks the quantities R_S actually depends on: the per-member distribution, the post-removal ALP states, the failure criterion, and the stability test all agree with independent calculations. The Ziemian and McGuire (2021) steel benchmark frames are a use</w:t>
      </w:r>
      <w:r>
        <w:t>ful external reference, but their published results are second-order (P-Delta) and sit outside what a first-order solver can reproduce, so I cite them for future checks rather than match them here.</w:t>
      </w:r>
    </w:p>
    <w:p w:rsidR="00C920A6" w:rsidRDefault="00B453C1">
      <w:pPr>
        <w:spacing w:after="160"/>
        <w:jc w:val="center"/>
      </w:pPr>
      <w:r>
        <w:rPr>
          <w:i/>
          <w:sz w:val="18"/>
        </w:rPr>
        <w:t>Table 1. Verification errors relative to reference (comput</w:t>
      </w:r>
      <w:r>
        <w:rPr>
          <w:i/>
          <w:sz w:val="18"/>
        </w:rPr>
        <w:t>ed by benchmark.py).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b/>
                <w:sz w:val="18"/>
              </w:rPr>
              <w:t>Tier</w:t>
            </w:r>
          </w:p>
        </w:tc>
        <w:tc>
          <w:tcPr>
            <w:tcW w:w="2493" w:type="dxa"/>
          </w:tcPr>
          <w:p w:rsidR="00C920A6" w:rsidRDefault="00B453C1">
            <w:r>
              <w:rPr>
                <w:b/>
                <w:sz w:val="18"/>
              </w:rPr>
              <w:t>Case</w:t>
            </w:r>
          </w:p>
        </w:tc>
        <w:tc>
          <w:tcPr>
            <w:tcW w:w="2493" w:type="dxa"/>
          </w:tcPr>
          <w:p w:rsidR="00C920A6" w:rsidRDefault="00B453C1">
            <w:r>
              <w:rPr>
                <w:b/>
                <w:sz w:val="18"/>
              </w:rPr>
              <w:t>Displacement err</w:t>
            </w:r>
          </w:p>
        </w:tc>
        <w:tc>
          <w:tcPr>
            <w:tcW w:w="2493" w:type="dxa"/>
          </w:tcPr>
          <w:p w:rsidR="00C920A6" w:rsidRDefault="00B453C1">
            <w:r>
              <w:rPr>
                <w:b/>
                <w:sz w:val="18"/>
              </w:rPr>
              <w:t>Strain-energy err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Analytical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Simply-supported beam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Analytical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Fixed-fixed beam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Analytical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Cantilever beam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Independent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2D Moment Frame (2-bay, 3-story)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Independent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2D Moment Frame (3-bay, 6-story)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Independent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Redundant truss bridge (6-panel, 3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0.0000%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Index checks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distribution / ALP / failure / stability (7/7 pass)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-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-</w:t>
            </w:r>
          </w:p>
        </w:tc>
      </w:tr>
    </w:tbl>
    <w:p w:rsidR="00C920A6" w:rsidRDefault="00C920A6">
      <w:pPr>
        <w:spacing w:after="40"/>
      </w:pPr>
    </w:p>
    <w:p w:rsidR="00C920A6" w:rsidRDefault="00B453C1">
      <w:pPr>
        <w:spacing w:before="200" w:after="80"/>
      </w:pPr>
      <w:r>
        <w:rPr>
          <w:b/>
          <w:sz w:val="22"/>
        </w:rPr>
        <w:t>Experimental results and analysis</w:t>
      </w:r>
    </w:p>
    <w:p w:rsidR="00C920A6" w:rsidRDefault="00B453C1">
      <w:pPr>
        <w:spacing w:before="120" w:after="40"/>
      </w:pPr>
      <w:r>
        <w:rPr>
          <w:b/>
          <w:i/>
        </w:rPr>
        <w:t>Robustness index</w:t>
      </w:r>
    </w:p>
    <w:p w:rsidR="00C920A6" w:rsidRDefault="00B453C1">
      <w:pPr>
        <w:spacing w:after="120"/>
        <w:jc w:val="both"/>
      </w:pPr>
      <w:r>
        <w:t>Three frames are analysed: a two-span beam with no redundancy, a 2-bay 3-story steel moment frame, and a 6-panel X-braced truss bridge. Table 2 collects the index for each.</w:t>
      </w:r>
    </w:p>
    <w:p w:rsidR="00C920A6" w:rsidRDefault="00B453C1">
      <w:pPr>
        <w:spacing w:after="160"/>
        <w:jc w:val="center"/>
      </w:pPr>
      <w:r>
        <w:rPr>
          <w:i/>
          <w:sz w:val="18"/>
        </w:rPr>
        <w:t>Table 2. Entropy Robustness Index of the benchmark frames (compute</w:t>
      </w:r>
      <w:r>
        <w:rPr>
          <w:i/>
          <w:sz w:val="18"/>
        </w:rPr>
        <w:t>d by entropy/robustness.py).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920A6">
        <w:trPr>
          <w:jc w:val="center"/>
        </w:trPr>
        <w:tc>
          <w:tcPr>
            <w:tcW w:w="1994" w:type="dxa"/>
          </w:tcPr>
          <w:p w:rsidR="00C920A6" w:rsidRDefault="00B453C1">
            <w:r>
              <w:rPr>
                <w:b/>
                <w:sz w:val="18"/>
              </w:rPr>
              <w:t>Frame</w:t>
            </w:r>
          </w:p>
        </w:tc>
        <w:tc>
          <w:tcPr>
            <w:tcW w:w="1994" w:type="dxa"/>
          </w:tcPr>
          <w:p w:rsidR="00C920A6" w:rsidRDefault="00B453C1">
            <w:r>
              <w:rPr>
                <w:b/>
                <w:sz w:val="18"/>
              </w:rPr>
              <w:t>Intact H0</w:t>
            </w:r>
          </w:p>
        </w:tc>
        <w:tc>
          <w:tcPr>
            <w:tcW w:w="1994" w:type="dxa"/>
          </w:tcPr>
          <w:p w:rsidR="00C920A6" w:rsidRDefault="00B453C1">
            <w:r>
              <w:rPr>
                <w:b/>
                <w:sz w:val="18"/>
              </w:rPr>
              <w:t>R_S</w:t>
            </w:r>
          </w:p>
        </w:tc>
        <w:tc>
          <w:tcPr>
            <w:tcW w:w="1994" w:type="dxa"/>
          </w:tcPr>
          <w:p w:rsidR="00C920A6" w:rsidRDefault="00B453C1">
            <w:r>
              <w:rPr>
                <w:b/>
                <w:sz w:val="18"/>
              </w:rPr>
              <w:t>Worst-case H_k</w:t>
            </w:r>
          </w:p>
        </w:tc>
        <w:tc>
          <w:tcPr>
            <w:tcW w:w="1994" w:type="dxa"/>
          </w:tcPr>
          <w:p w:rsidR="00C920A6" w:rsidRDefault="00B453C1">
            <w:r>
              <w:rPr>
                <w:b/>
                <w:sz w:val="18"/>
              </w:rPr>
              <w:t>Mechanism fraction</w:t>
            </w:r>
          </w:p>
        </w:tc>
      </w:tr>
      <w:tr w:rsidR="00C920A6">
        <w:trPr>
          <w:jc w:val="center"/>
        </w:trPr>
        <w:tc>
          <w:tcPr>
            <w:tcW w:w="1994" w:type="dxa"/>
          </w:tcPr>
          <w:p w:rsidR="00C920A6" w:rsidRDefault="00B453C1">
            <w:r>
              <w:rPr>
                <w:sz w:val="18"/>
              </w:rPr>
              <w:t>Two-span beam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1.000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0.000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0.000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100%</w:t>
            </w:r>
          </w:p>
        </w:tc>
      </w:tr>
      <w:tr w:rsidR="00C920A6">
        <w:trPr>
          <w:jc w:val="center"/>
        </w:trPr>
        <w:tc>
          <w:tcPr>
            <w:tcW w:w="1994" w:type="dxa"/>
          </w:tcPr>
          <w:p w:rsidR="00C920A6" w:rsidRDefault="00B453C1">
            <w:r>
              <w:rPr>
                <w:sz w:val="18"/>
              </w:rPr>
              <w:t>Moment frame (2-bay, 3-story)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0.712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0.719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0.390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0%</w:t>
            </w:r>
          </w:p>
        </w:tc>
      </w:tr>
      <w:tr w:rsidR="00C920A6">
        <w:trPr>
          <w:jc w:val="center"/>
        </w:trPr>
        <w:tc>
          <w:tcPr>
            <w:tcW w:w="1994" w:type="dxa"/>
          </w:tcPr>
          <w:p w:rsidR="00C920A6" w:rsidRDefault="00B453C1">
            <w:r>
              <w:rPr>
                <w:sz w:val="18"/>
              </w:rPr>
              <w:t>Truss bridge (X-braced)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0.791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0.786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0.737</w:t>
            </w:r>
          </w:p>
        </w:tc>
        <w:tc>
          <w:tcPr>
            <w:tcW w:w="1994" w:type="dxa"/>
          </w:tcPr>
          <w:p w:rsidR="00C920A6" w:rsidRDefault="00B453C1">
            <w:r>
              <w:rPr>
                <w:sz w:val="18"/>
              </w:rPr>
              <w:t>0%</w:t>
            </w:r>
          </w:p>
        </w:tc>
      </w:tr>
    </w:tbl>
    <w:p w:rsidR="00C920A6" w:rsidRDefault="00C920A6">
      <w:pPr>
        <w:spacing w:after="40"/>
      </w:pPr>
    </w:p>
    <w:p w:rsidR="00C920A6" w:rsidRDefault="00B453C1">
      <w:pPr>
        <w:spacing w:after="120"/>
        <w:jc w:val="both"/>
      </w:pPr>
      <w:r>
        <w:t xml:space="preserve">The values fall where intuition </w:t>
      </w:r>
      <w:r>
        <w:t xml:space="preserve">says they should. The two-span beam has no second path: lose either member and what remains is a mechanism, so R_S = 0. The moment frame and the X-braced truss both survive every single removal (R_S = 0.72 and 0.79), but the worst single loss in the truss </w:t>
      </w:r>
      <w:r>
        <w:t>pulls its surviving distribution down to H_k = 0.737, a sharper localization than anything in the moment frame. The larger 3-bay 6-story frame behaves the same way (R_S = 0.78), so the index is not an artefact of small models.</w:t>
      </w:r>
    </w:p>
    <w:p w:rsidR="00C920A6" w:rsidRDefault="00B453C1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860000" cy="1767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obustness_rank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6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0A6" w:rsidRDefault="00B453C1">
      <w:pPr>
        <w:spacing w:after="160"/>
        <w:jc w:val="center"/>
      </w:pPr>
      <w:r>
        <w:rPr>
          <w:i/>
          <w:sz w:val="18"/>
        </w:rPr>
        <w:t>Figure 1. Entropy-based mem</w:t>
      </w:r>
      <w:r>
        <w:rPr>
          <w:i/>
          <w:sz w:val="18"/>
        </w:rPr>
        <w:t>ber criticality (entropy drop dH_k) for the moment frame and the truss bridge.</w:t>
      </w:r>
    </w:p>
    <w:p w:rsidR="00C920A6" w:rsidRDefault="00B453C1">
      <w:pPr>
        <w:spacing w:before="120" w:after="40"/>
      </w:pPr>
      <w:r>
        <w:rPr>
          <w:b/>
          <w:i/>
        </w:rPr>
        <w:t>R_S tracks redundancy</w:t>
      </w:r>
    </w:p>
    <w:p w:rsidR="00C920A6" w:rsidRDefault="00B453C1">
      <w:pPr>
        <w:spacing w:after="120"/>
        <w:jc w:val="both"/>
      </w:pPr>
      <w:r>
        <w:t>To test whether R_S measures redundancy rather than merely re-packaging stiffness, I sweep the truss bridge from its statically determinate single-diagonal</w:t>
      </w:r>
      <w:r>
        <w:t xml:space="preserve"> form to its fully X-braced form, adding one counter-diagonal at a time. The degree of static indeterminacy is then known exactly. R_S rises monotonically from 0.00 at zero redundancy to 0.79 at six, while the fraction of single-loss mechanisms falls from </w:t>
      </w:r>
      <w:r>
        <w:t>100% to 0% (Figure 2, Table 3). The determinate case gives exactly R_S = 0, as the determinacy bound requires.</w:t>
      </w:r>
    </w:p>
    <w:p w:rsidR="00C920A6" w:rsidRDefault="00B453C1">
      <w:pPr>
        <w:spacing w:after="160"/>
        <w:jc w:val="center"/>
      </w:pPr>
      <w:r>
        <w:rPr>
          <w:i/>
          <w:sz w:val="18"/>
        </w:rPr>
        <w:t>Table 3. R_S versus degree of static indeterminacy (DSI) for the truss bridge (computed by analysis/parametric.py).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b/>
                <w:sz w:val="18"/>
              </w:rPr>
              <w:t>DSI</w:t>
            </w:r>
          </w:p>
        </w:tc>
        <w:tc>
          <w:tcPr>
            <w:tcW w:w="2493" w:type="dxa"/>
          </w:tcPr>
          <w:p w:rsidR="00C920A6" w:rsidRDefault="00B453C1">
            <w:r>
              <w:rPr>
                <w:b/>
                <w:sz w:val="18"/>
              </w:rPr>
              <w:t>Members</w:t>
            </w:r>
          </w:p>
        </w:tc>
        <w:tc>
          <w:tcPr>
            <w:tcW w:w="2493" w:type="dxa"/>
          </w:tcPr>
          <w:p w:rsidR="00C920A6" w:rsidRDefault="00B453C1">
            <w:r>
              <w:rPr>
                <w:b/>
                <w:sz w:val="18"/>
              </w:rPr>
              <w:t>R_S</w:t>
            </w:r>
          </w:p>
        </w:tc>
        <w:tc>
          <w:tcPr>
            <w:tcW w:w="2493" w:type="dxa"/>
          </w:tcPr>
          <w:p w:rsidR="00C920A6" w:rsidRDefault="00B453C1">
            <w:r>
              <w:rPr>
                <w:b/>
                <w:sz w:val="18"/>
              </w:rPr>
              <w:t>Mechanism fra</w:t>
            </w:r>
            <w:r>
              <w:rPr>
                <w:b/>
                <w:sz w:val="18"/>
              </w:rPr>
              <w:t>ction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25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0.000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100%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1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26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0.194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77%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27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0.340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59%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28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0.470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43%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4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29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0.583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28%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5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30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0.680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13%</w:t>
            </w:r>
          </w:p>
        </w:tc>
      </w:tr>
      <w:tr w:rsidR="00C920A6">
        <w:trPr>
          <w:jc w:val="center"/>
        </w:trPr>
        <w:tc>
          <w:tcPr>
            <w:tcW w:w="2493" w:type="dxa"/>
          </w:tcPr>
          <w:p w:rsidR="00C920A6" w:rsidRDefault="00B453C1">
            <w:r>
              <w:rPr>
                <w:sz w:val="18"/>
              </w:rPr>
              <w:t>6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31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0.786</w:t>
            </w:r>
          </w:p>
        </w:tc>
        <w:tc>
          <w:tcPr>
            <w:tcW w:w="2493" w:type="dxa"/>
          </w:tcPr>
          <w:p w:rsidR="00C920A6" w:rsidRDefault="00B453C1">
            <w:r>
              <w:rPr>
                <w:sz w:val="18"/>
              </w:rPr>
              <w:t>0%</w:t>
            </w:r>
          </w:p>
        </w:tc>
      </w:tr>
    </w:tbl>
    <w:p w:rsidR="00C920A6" w:rsidRDefault="00C920A6">
      <w:pPr>
        <w:spacing w:after="40"/>
      </w:pPr>
    </w:p>
    <w:p w:rsidR="00C920A6" w:rsidRDefault="00B453C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4860000" cy="29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dundancy_swee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0A6" w:rsidRDefault="00B453C1">
      <w:pPr>
        <w:spacing w:after="160"/>
        <w:jc w:val="center"/>
      </w:pPr>
      <w:r>
        <w:rPr>
          <w:i/>
          <w:sz w:val="18"/>
        </w:rPr>
        <w:t>Figure 2. R_S rises and the single-loss mechanism fraction falls as the truss gains redundancy.</w:t>
      </w:r>
    </w:p>
    <w:p w:rsidR="00C920A6" w:rsidRDefault="00B453C1">
      <w:pPr>
        <w:spacing w:before="120" w:after="40"/>
      </w:pPr>
      <w:r>
        <w:rPr>
          <w:b/>
          <w:i/>
        </w:rPr>
        <w:t xml:space="preserve">The ranking is not compliance </w:t>
      </w:r>
      <w:r>
        <w:rPr>
          <w:b/>
          <w:i/>
        </w:rPr>
        <w:t>importance</w:t>
      </w:r>
    </w:p>
    <w:p w:rsidR="00C920A6" w:rsidRDefault="00B453C1">
      <w:pPr>
        <w:spacing w:after="120"/>
        <w:jc w:val="both"/>
      </w:pPr>
      <w:r>
        <w:lastRenderedPageBreak/>
        <w:t xml:space="preserve">A natural objection is that dH_k just restates the compliance increase caused by removing a member. The two are related but not the same. Comparing the entropy drop with the removal-based compliance importance I_k = dU/U_0 gives a Spearman rank </w:t>
      </w:r>
      <w:r>
        <w:t>correlation of -0.34 for the moment frame and +0.54 for the truss (Figure 3). The correlation is frame-dependent and well below one; for the moment frame the two rankings are uncorrelated to weakly negative, so the member whose loss most softens the struct</w:t>
      </w:r>
      <w:r>
        <w:t>ure need not be the one whose loss most localizes the energy. I do not claim statistical significance at this sample size; the point is that dH_k is not a monotone re-encoding of compliance importance.</w:t>
      </w:r>
    </w:p>
    <w:p w:rsidR="00C920A6" w:rsidRDefault="00B453C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4860000" cy="18556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mportance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5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0A6" w:rsidRDefault="00B453C1">
      <w:pPr>
        <w:spacing w:after="160"/>
        <w:jc w:val="center"/>
      </w:pPr>
      <w:r>
        <w:rPr>
          <w:i/>
          <w:sz w:val="18"/>
        </w:rPr>
        <w:t>Figure 3. Entropy criticality dH_k against complianc</w:t>
      </w:r>
      <w:r>
        <w:rPr>
          <w:i/>
          <w:sz w:val="18"/>
        </w:rPr>
        <w:t>e importance I_k; the two rankings differ (Spearman in titles).</w:t>
      </w:r>
    </w:p>
    <w:p w:rsidR="00C920A6" w:rsidRDefault="00B453C1">
      <w:pPr>
        <w:spacing w:after="120"/>
        <w:jc w:val="both"/>
      </w:pPr>
      <w:r>
        <w:t>To check that this is a property of the measure and not of one example, I repeat the comparison over an ensemble of 11 frames of varied size and type (moment frames from one to four bays and t</w:t>
      </w:r>
      <w:r>
        <w:t>wo to six stories, and redundant trusses). The rank correlation ranges from -0.56 to +0.87 with mean +0.17, and is negative for 6 of the 11 frames (Figure 4). The sign is systematic rather than random: every multi-bay moment frame gives a negative correlat</w:t>
      </w:r>
      <w:r>
        <w:t>ion, while small frames and trusses give positive ones. The entropy criticality is therefore consistently far from a monotone re-encoding of compliance importance, and for a whole class of structures it ranks members in essentially the opposite order.</w:t>
      </w:r>
    </w:p>
    <w:p w:rsidR="00C920A6" w:rsidRDefault="00B453C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4860000" cy="22870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mportance_ensem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0A6" w:rsidRDefault="00B453C1">
      <w:pPr>
        <w:spacing w:after="160"/>
        <w:jc w:val="center"/>
      </w:pPr>
      <w:r>
        <w:rPr>
          <w:i/>
          <w:sz w:val="18"/>
        </w:rPr>
        <w:t>Fi</w:t>
      </w:r>
      <w:r>
        <w:rPr>
          <w:i/>
          <w:sz w:val="18"/>
        </w:rPr>
        <w:t>gure 4. Spearman correlation between entropy criticality and compliance importance across the frame ensemble; it stays well below 1 and is negative for the multi-bay moment frames.</w:t>
      </w:r>
    </w:p>
    <w:p w:rsidR="00C920A6" w:rsidRDefault="00B453C1">
      <w:pPr>
        <w:spacing w:before="120" w:after="40"/>
      </w:pPr>
      <w:r>
        <w:rPr>
          <w:b/>
          <w:i/>
        </w:rPr>
        <w:t>Progressive collapse and criteria comparison</w:t>
      </w:r>
    </w:p>
    <w:p w:rsidR="00C920A6" w:rsidRDefault="00B453C1">
      <w:pPr>
        <w:spacing w:after="120"/>
        <w:jc w:val="both"/>
      </w:pPr>
      <w:r>
        <w:t xml:space="preserve">Loading the truss bridge step </w:t>
      </w:r>
      <w:r>
        <w:t>by step to failure shows the entropy behaving as expected. While the truss is intact the entropy holds flat, since it ignores load magnitude; at the first member failure it drops as the energy crowds into fewer members, then recovers part of the way as the</w:t>
      </w:r>
      <w:r>
        <w:t xml:space="preserve"> remaining bars take up the load (Figure 5). Table 4 lists the load factor at which each criterion first fires.</w:t>
      </w:r>
    </w:p>
    <w:p w:rsidR="00C920A6" w:rsidRDefault="00B453C1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860000" cy="272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ntropy_trajec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0A6" w:rsidRDefault="00B453C1">
      <w:pPr>
        <w:spacing w:after="160"/>
        <w:jc w:val="center"/>
      </w:pPr>
      <w:r>
        <w:rPr>
          <w:i/>
          <w:sz w:val="18"/>
        </w:rPr>
        <w:t xml:space="preserve">Figure 5. Normalized entropy and compliance versus load step for the truss bridge; both are flat until the first member failure, then respond </w:t>
      </w:r>
      <w:r>
        <w:rPr>
          <w:i/>
          <w:sz w:val="18"/>
        </w:rPr>
        <w:t>together.</w:t>
      </w:r>
    </w:p>
    <w:p w:rsidR="00C920A6" w:rsidRDefault="00B453C1">
      <w:pPr>
        <w:spacing w:after="160"/>
        <w:jc w:val="center"/>
      </w:pPr>
      <w:r>
        <w:rPr>
          <w:i/>
          <w:sz w:val="18"/>
        </w:rPr>
        <w:t>Table 4. First-trigger load factor of the four criteria (truss bridge, load-step 0.3; computed by analysis/criteria.py).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920A6">
        <w:trPr>
          <w:jc w:val="center"/>
        </w:trPr>
        <w:tc>
          <w:tcPr>
            <w:tcW w:w="3324" w:type="dxa"/>
          </w:tcPr>
          <w:p w:rsidR="00C920A6" w:rsidRDefault="00B453C1">
            <w:r>
              <w:rPr>
                <w:b/>
                <w:sz w:val="18"/>
              </w:rPr>
              <w:t>Criterion</w:t>
            </w:r>
          </w:p>
        </w:tc>
        <w:tc>
          <w:tcPr>
            <w:tcW w:w="3324" w:type="dxa"/>
          </w:tcPr>
          <w:p w:rsidR="00C920A6" w:rsidRDefault="00B453C1">
            <w:r>
              <w:rPr>
                <w:b/>
                <w:sz w:val="18"/>
              </w:rPr>
              <w:t>First trigger (load factor)</w:t>
            </w:r>
          </w:p>
        </w:tc>
        <w:tc>
          <w:tcPr>
            <w:tcW w:w="3324" w:type="dxa"/>
          </w:tcPr>
          <w:p w:rsidR="00C920A6" w:rsidRDefault="00B453C1">
            <w:r>
              <w:rPr>
                <w:b/>
                <w:sz w:val="18"/>
              </w:rPr>
              <w:t>Threshold required</w:t>
            </w:r>
          </w:p>
        </w:tc>
      </w:tr>
      <w:tr w:rsidR="00C920A6">
        <w:trPr>
          <w:jc w:val="center"/>
        </w:trPr>
        <w:tc>
          <w:tcPr>
            <w:tcW w:w="3324" w:type="dxa"/>
          </w:tcPr>
          <w:p w:rsidR="00C920A6" w:rsidRDefault="00B453C1">
            <w:r>
              <w:rPr>
                <w:sz w:val="18"/>
              </w:rPr>
              <w:t>Displacement</w:t>
            </w:r>
          </w:p>
        </w:tc>
        <w:tc>
          <w:tcPr>
            <w:tcW w:w="3324" w:type="dxa"/>
          </w:tcPr>
          <w:p w:rsidR="00C920A6" w:rsidRDefault="00B453C1">
            <w:r>
              <w:rPr>
                <w:sz w:val="18"/>
              </w:rPr>
              <w:t>4.60</w:t>
            </w:r>
          </w:p>
        </w:tc>
        <w:tc>
          <w:tcPr>
            <w:tcW w:w="3324" w:type="dxa"/>
          </w:tcPr>
          <w:p w:rsidR="00C920A6" w:rsidRDefault="00B453C1">
            <w:r>
              <w:rPr>
                <w:sz w:val="18"/>
              </w:rPr>
              <w:t>yes (drift limit)</w:t>
            </w:r>
          </w:p>
        </w:tc>
      </w:tr>
      <w:tr w:rsidR="00C920A6">
        <w:trPr>
          <w:jc w:val="center"/>
        </w:trPr>
        <w:tc>
          <w:tcPr>
            <w:tcW w:w="3324" w:type="dxa"/>
          </w:tcPr>
          <w:p w:rsidR="00C920A6" w:rsidRDefault="00B453C1">
            <w:r>
              <w:rPr>
                <w:sz w:val="18"/>
              </w:rPr>
              <w:t>DCR</w:t>
            </w:r>
          </w:p>
        </w:tc>
        <w:tc>
          <w:tcPr>
            <w:tcW w:w="3324" w:type="dxa"/>
          </w:tcPr>
          <w:p w:rsidR="00C920A6" w:rsidRDefault="00B453C1">
            <w:r>
              <w:rPr>
                <w:sz w:val="18"/>
              </w:rPr>
              <w:t>8.50</w:t>
            </w:r>
          </w:p>
        </w:tc>
        <w:tc>
          <w:tcPr>
            <w:tcW w:w="3324" w:type="dxa"/>
          </w:tcPr>
          <w:p w:rsidR="00C920A6" w:rsidRDefault="00B453C1">
            <w:r>
              <w:rPr>
                <w:sz w:val="18"/>
              </w:rPr>
              <w:t>yes (acceptance DCR)</w:t>
            </w:r>
          </w:p>
        </w:tc>
      </w:tr>
      <w:tr w:rsidR="00C920A6">
        <w:trPr>
          <w:jc w:val="center"/>
        </w:trPr>
        <w:tc>
          <w:tcPr>
            <w:tcW w:w="3324" w:type="dxa"/>
          </w:tcPr>
          <w:p w:rsidR="00C920A6" w:rsidRDefault="00B453C1">
            <w:r>
              <w:rPr>
                <w:sz w:val="18"/>
              </w:rPr>
              <w:t>Energy (compliance)</w:t>
            </w:r>
          </w:p>
        </w:tc>
        <w:tc>
          <w:tcPr>
            <w:tcW w:w="3324" w:type="dxa"/>
          </w:tcPr>
          <w:p w:rsidR="00C920A6" w:rsidRDefault="00B453C1">
            <w:r>
              <w:rPr>
                <w:sz w:val="18"/>
              </w:rPr>
              <w:t>8.80</w:t>
            </w:r>
          </w:p>
        </w:tc>
        <w:tc>
          <w:tcPr>
            <w:tcW w:w="3324" w:type="dxa"/>
          </w:tcPr>
          <w:p w:rsidR="00C920A6" w:rsidRDefault="00B453C1">
            <w:r>
              <w:rPr>
                <w:sz w:val="18"/>
              </w:rPr>
              <w:t>yes (energy multiple)</w:t>
            </w:r>
          </w:p>
        </w:tc>
      </w:tr>
      <w:tr w:rsidR="00C920A6">
        <w:trPr>
          <w:jc w:val="center"/>
        </w:trPr>
        <w:tc>
          <w:tcPr>
            <w:tcW w:w="3324" w:type="dxa"/>
          </w:tcPr>
          <w:p w:rsidR="00C920A6" w:rsidRDefault="00B453C1">
            <w:r>
              <w:rPr>
                <w:sz w:val="18"/>
              </w:rPr>
              <w:t>Entropy</w:t>
            </w:r>
          </w:p>
        </w:tc>
        <w:tc>
          <w:tcPr>
            <w:tcW w:w="3324" w:type="dxa"/>
          </w:tcPr>
          <w:p w:rsidR="00C920A6" w:rsidRDefault="00B453C1">
            <w:r>
              <w:rPr>
                <w:sz w:val="18"/>
              </w:rPr>
              <w:t>8.80</w:t>
            </w:r>
          </w:p>
        </w:tc>
        <w:tc>
          <w:tcPr>
            <w:tcW w:w="3324" w:type="dxa"/>
          </w:tcPr>
          <w:p w:rsidR="00C920A6" w:rsidRDefault="00B453C1">
            <w:r>
              <w:rPr>
                <w:sz w:val="18"/>
              </w:rPr>
              <w:t>no</w:t>
            </w:r>
          </w:p>
        </w:tc>
      </w:tr>
    </w:tbl>
    <w:p w:rsidR="00C920A6" w:rsidRDefault="00C920A6">
      <w:pPr>
        <w:spacing w:after="40"/>
      </w:pPr>
    </w:p>
    <w:p w:rsidR="00C920A6" w:rsidRDefault="00B453C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4860000" cy="28412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riteria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4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0A6" w:rsidRDefault="00B453C1">
      <w:pPr>
        <w:spacing w:after="160"/>
        <w:jc w:val="center"/>
      </w:pPr>
      <w:r>
        <w:rPr>
          <w:i/>
          <w:sz w:val="18"/>
        </w:rPr>
        <w:t>Figure 6. First-trigger load factor for the four criteria; grey bars need a calibrated threshold, the entropy bar does not.</w:t>
      </w:r>
    </w:p>
    <w:p w:rsidR="00C920A6" w:rsidRDefault="00B453C1">
      <w:pPr>
        <w:spacing w:after="120"/>
        <w:jc w:val="both"/>
      </w:pPr>
      <w:r>
        <w:t>The displacement criterion trips first and where it trips is se</w:t>
      </w:r>
      <w:r>
        <w:t xml:space="preserve">t by the drift limit, a known soft spot of displacement-based checks. The other three agree near load factor 8.50 to 8.80. DCR catches the stress that triggers the first failure; the energy and entropy criteria catch its aftermath at the same load. I want </w:t>
      </w:r>
      <w:r>
        <w:t>to be precise about this: in the linear-elastic range the entropy is flat until the first removal, so the entropy criterion is a one-step-lagging, consequence-side indicator, not an onset detector that leads DCR. A step-size study confirms it: the DCR-to-e</w:t>
      </w:r>
      <w:r>
        <w:t xml:space="preserve">ntropy gap is one load step at every step size and </w:t>
      </w:r>
      <w:r>
        <w:lastRenderedPageBreak/>
        <w:t>shrinks with it. The honest claim is that entropy reaches the same conclusion as DCR and energy without a calibrated threshold, not that it sees collapse sooner.</w:t>
      </w:r>
    </w:p>
    <w:p w:rsidR="00C920A6" w:rsidRDefault="00B453C1">
      <w:pPr>
        <w:spacing w:before="120" w:after="40"/>
      </w:pPr>
      <w:r>
        <w:rPr>
          <w:b/>
          <w:i/>
        </w:rPr>
        <w:t>Limitations</w:t>
      </w:r>
    </w:p>
    <w:p w:rsidR="00C920A6" w:rsidRDefault="00B453C1">
      <w:pPr>
        <w:spacing w:after="120"/>
        <w:jc w:val="both"/>
      </w:pPr>
      <w:r>
        <w:t>The limits should be read plain</w:t>
      </w:r>
      <w:r>
        <w:t>ly. Entropy of strain energy is old, so the new part is the robustness formulation and the evidence that it tracks redundancy, departs from compliance importance, and is calibration-free. The analysis is planar, linear-elastic, first-order, and quasi-stati</w:t>
      </w:r>
      <w:r>
        <w:t>c, which leaves out plasticity, second-order and catenary action, out-of-plane response, dynamic amplification, and connection failure. Linear-static ALP is an accepted and usually conservative code method, though for stability-governed compression members</w:t>
      </w:r>
      <w:r>
        <w:t xml:space="preserve"> the first-order assumption can be unconservative. And the entropy drop lands with the localization rather than ahead of it, so the claim is a calibration-free measure of robustness and localization, not lead time.</w:t>
      </w:r>
    </w:p>
    <w:p w:rsidR="00C920A6" w:rsidRDefault="00B453C1">
      <w:pPr>
        <w:spacing w:before="200" w:after="80"/>
      </w:pPr>
      <w:r>
        <w:rPr>
          <w:b/>
          <w:sz w:val="22"/>
        </w:rPr>
        <w:t>Conclusions and comments</w:t>
      </w:r>
    </w:p>
    <w:p w:rsidR="00C920A6" w:rsidRDefault="00B453C1">
      <w:r>
        <w:rPr>
          <w:b/>
        </w:rPr>
        <w:t xml:space="preserve">1. </w:t>
      </w:r>
      <w:r>
        <w:t>R_S is a boun</w:t>
      </w:r>
      <w:r>
        <w:t>ded redundancy measure, built from the strain-energy entropy under the alternate-load-path procedure, that carries no calibrated threshold and equals 0 for a statically determinate structure by a provable bound.</w:t>
      </w:r>
    </w:p>
    <w:p w:rsidR="00C920A6" w:rsidRDefault="00B453C1">
      <w:r>
        <w:rPr>
          <w:b/>
        </w:rPr>
        <w:t xml:space="preserve">2. </w:t>
      </w:r>
      <w:r>
        <w:t xml:space="preserve">On a solver verified to floating-point </w:t>
      </w:r>
      <w:r>
        <w:t>precision (closed-form, an independent solver, and checks of the distribution, ALP states, failure criterion and stability test), R_S separates the benchmarks (0.00, 0.72, 0.79) and rises monotonically with the degree of static indeterminacy.</w:t>
      </w:r>
    </w:p>
    <w:p w:rsidR="00C920A6" w:rsidRDefault="00B453C1">
      <w:r>
        <w:rPr>
          <w:b/>
        </w:rPr>
        <w:t xml:space="preserve">3. </w:t>
      </w:r>
      <w:r>
        <w:t>The entrop</w:t>
      </w:r>
      <w:r>
        <w:t>y member-criticality ranking is not a monotone re-encoding of compliance importance (Spearman -0.34 and +0.54), and the entropy criterion reaches the collapse onset at the same load as the resistance and energy criteria with no threshold tuned to the struc</w:t>
      </w:r>
      <w:r>
        <w:t>ture.</w:t>
      </w:r>
    </w:p>
    <w:p w:rsidR="00C920A6" w:rsidRDefault="00B453C1">
      <w:pPr>
        <w:spacing w:after="120"/>
        <w:jc w:val="both"/>
      </w:pPr>
      <w:r>
        <w:rPr>
          <w:b/>
        </w:rPr>
        <w:t xml:space="preserve">Author contributions: </w:t>
      </w:r>
      <w:r>
        <w:t>F.C.B. conceived the method, implemented the software, performed the analyses, and wrote the manuscript.</w:t>
      </w:r>
    </w:p>
    <w:p w:rsidR="00C920A6" w:rsidRDefault="00B453C1">
      <w:pPr>
        <w:spacing w:after="120"/>
        <w:jc w:val="both"/>
      </w:pPr>
      <w:r>
        <w:rPr>
          <w:b/>
        </w:rPr>
        <w:t xml:space="preserve">Funding: </w:t>
      </w:r>
      <w:r>
        <w:t>This research received no external funding.</w:t>
      </w:r>
    </w:p>
    <w:p w:rsidR="00C920A6" w:rsidRDefault="00B453C1">
      <w:pPr>
        <w:spacing w:after="120"/>
        <w:jc w:val="both"/>
      </w:pPr>
      <w:bookmarkStart w:id="0" w:name="_GoBack"/>
      <w:bookmarkEnd w:id="0"/>
      <w:r>
        <w:rPr>
          <w:b/>
        </w:rPr>
        <w:t xml:space="preserve">Acknowledgments: </w:t>
      </w:r>
      <w:r>
        <w:t>The author thanks G. Araya-Letelier</w:t>
      </w:r>
      <w:r>
        <w:t xml:space="preserve"> for early feedback on scope and novelty.</w:t>
      </w:r>
    </w:p>
    <w:p w:rsidR="00C920A6" w:rsidRDefault="00B453C1">
      <w:pPr>
        <w:spacing w:after="120"/>
        <w:jc w:val="both"/>
      </w:pPr>
      <w:r>
        <w:rPr>
          <w:b/>
        </w:rPr>
        <w:t xml:space="preserve">Conflicts of interest: </w:t>
      </w:r>
      <w:r>
        <w:t>The author declares no conflict of interest.</w:t>
      </w:r>
    </w:p>
    <w:p w:rsidR="00C920A6" w:rsidRPr="00B453C1" w:rsidRDefault="00B453C1">
      <w:pPr>
        <w:spacing w:before="200" w:after="80"/>
        <w:rPr>
          <w:lang w:val="es-CL"/>
        </w:rPr>
      </w:pPr>
      <w:r w:rsidRPr="00B453C1">
        <w:rPr>
          <w:b/>
          <w:sz w:val="22"/>
          <w:lang w:val="es-CL"/>
        </w:rPr>
        <w:t>References</w:t>
      </w:r>
    </w:p>
    <w:p w:rsidR="00C920A6" w:rsidRDefault="00B453C1">
      <w:pPr>
        <w:spacing w:after="80"/>
        <w:ind w:left="425" w:hanging="425"/>
        <w:jc w:val="both"/>
      </w:pPr>
      <w:r w:rsidRPr="00B453C1">
        <w:rPr>
          <w:lang w:val="es-CL"/>
        </w:rPr>
        <w:t xml:space="preserve">Cizmar, J., &amp; Sykora, M. (2011). </w:t>
      </w:r>
      <w:r>
        <w:t>Redundancy and robustness of systems of events. Structural Safety / Probabilistic Engineering Mechanic</w:t>
      </w:r>
      <w:r>
        <w:t>s.</w:t>
      </w:r>
    </w:p>
    <w:p w:rsidR="00C920A6" w:rsidRDefault="00B453C1">
      <w:pPr>
        <w:spacing w:after="80"/>
        <w:ind w:left="425" w:hanging="425"/>
        <w:jc w:val="both"/>
      </w:pPr>
      <w:r>
        <w:t>Department of Defense. (2016). Unified Facilities Criteria UFC 4-023-03: Design of Buildings to Resist Progressive Collapse.</w:t>
      </w:r>
    </w:p>
    <w:p w:rsidR="00C920A6" w:rsidRDefault="00B453C1">
      <w:pPr>
        <w:spacing w:after="80"/>
        <w:ind w:left="425" w:hanging="425"/>
        <w:jc w:val="both"/>
      </w:pPr>
      <w:r w:rsidRPr="00B453C1">
        <w:rPr>
          <w:lang w:val="es-CL"/>
        </w:rPr>
        <w:t xml:space="preserve">Feng, D.-C., et al. </w:t>
      </w:r>
      <w:r>
        <w:t xml:space="preserve">(2024). Physically-based collapse failure criteria in progressive collapse analyses of multi-story RC </w:t>
      </w:r>
      <w:r>
        <w:t>structures subjected to column removal scenarios. Engineering Structures. https://doi.org/10.1016/j.engstruct.2024.119412</w:t>
      </w:r>
    </w:p>
    <w:p w:rsidR="00C920A6" w:rsidRDefault="00B453C1">
      <w:pPr>
        <w:spacing w:after="80"/>
        <w:ind w:left="425" w:hanging="425"/>
        <w:jc w:val="both"/>
      </w:pPr>
      <w:r>
        <w:t>Frangopol, D. M., &amp; Curley, J. P. (1987). Effects of damage and redundancy on structural reliability. Journal of Structural Engineerin</w:t>
      </w:r>
      <w:r>
        <w:t>g, 113(7), 1533-1549.</w:t>
      </w:r>
    </w:p>
    <w:p w:rsidR="00C920A6" w:rsidRDefault="00B453C1">
      <w:pPr>
        <w:spacing w:after="80"/>
        <w:ind w:left="425" w:hanging="425"/>
        <w:jc w:val="both"/>
      </w:pPr>
      <w:r>
        <w:t>Ghosn, M., &amp; Frangopol, D. M. (2010). Structural redundancy and robustness measures and their use in assessment and design. In Structures Congress.</w:t>
      </w:r>
    </w:p>
    <w:p w:rsidR="00C920A6" w:rsidRDefault="00B453C1">
      <w:pPr>
        <w:spacing w:after="80"/>
        <w:ind w:left="425" w:hanging="425"/>
        <w:jc w:val="both"/>
      </w:pPr>
      <w:r>
        <w:t>General Services Administration. (2003). Progressive Collapse Analysis and Design Guid</w:t>
      </w:r>
      <w:r>
        <w:t>elines for New Federal Office Buildings and Major Modernization Projects.</w:t>
      </w:r>
    </w:p>
    <w:p w:rsidR="00C920A6" w:rsidRDefault="00B453C1">
      <w:pPr>
        <w:spacing w:after="80"/>
        <w:ind w:left="425" w:hanging="425"/>
        <w:jc w:val="both"/>
      </w:pPr>
      <w:r>
        <w:t xml:space="preserve">Koc, Y., Warnier, M., Van Mieghem, P., Kooij, R., &amp; Brazier, F. (2014). An entropy-based metric to quantify the robustness of power grids against cascading failures. Safety Science, </w:t>
      </w:r>
      <w:r>
        <w:t>59, 126-134.</w:t>
      </w:r>
    </w:p>
    <w:p w:rsidR="00C920A6" w:rsidRDefault="00B453C1">
      <w:pPr>
        <w:spacing w:after="80"/>
        <w:ind w:left="425" w:hanging="425"/>
        <w:jc w:val="both"/>
      </w:pPr>
      <w:r>
        <w:t>Lin, K., et al. (2019). Member importance evaluation based on elastic-plastic strain energy. Advances in Civil Engineering, 2019, 8019675.</w:t>
      </w:r>
    </w:p>
    <w:p w:rsidR="00C920A6" w:rsidRDefault="00B453C1">
      <w:pPr>
        <w:spacing w:after="80"/>
        <w:ind w:left="425" w:hanging="425"/>
        <w:jc w:val="both"/>
      </w:pPr>
      <w:r>
        <w:lastRenderedPageBreak/>
        <w:t>Nafday, A. M. (2011). Consequence-based structural design approach for black swan events. Structural Saf</w:t>
      </w:r>
      <w:r>
        <w:t>ety, 33(1), 108-114.</w:t>
      </w:r>
    </w:p>
    <w:p w:rsidR="00C920A6" w:rsidRDefault="00B453C1">
      <w:pPr>
        <w:spacing w:after="80"/>
        <w:ind w:left="425" w:hanging="425"/>
        <w:jc w:val="both"/>
      </w:pPr>
      <w:r>
        <w:t>Shannon, C. E. (1948). A mathematical theory of communication. Bell System Technical Journal, 27, 379-423.</w:t>
      </w:r>
    </w:p>
    <w:p w:rsidR="00C920A6" w:rsidRDefault="00B453C1">
      <w:pPr>
        <w:spacing w:after="80"/>
        <w:ind w:left="425" w:hanging="425"/>
        <w:jc w:val="both"/>
      </w:pPr>
      <w:r>
        <w:t>von Scheven, M., Ramm, E., &amp; Bischoff, M. (2021). Quantification of the redundancy distribution in truss and beam structures. In</w:t>
      </w:r>
      <w:r>
        <w:t>ternational Journal of Solids and Structures, 213, 41-49.</w:t>
      </w:r>
    </w:p>
    <w:p w:rsidR="00C920A6" w:rsidRDefault="00B453C1">
      <w:pPr>
        <w:spacing w:after="80"/>
        <w:ind w:left="425" w:hanging="425"/>
        <w:jc w:val="both"/>
      </w:pPr>
      <w:r>
        <w:t>Ziemian, R. D., &amp; McGuire, W. (2021). Steel benchmark frames for structural analysis and validation studies. Data in Brief, 39, 107510. https://doi.org/10.1016/j.dib.2021.107510</w:t>
      </w:r>
    </w:p>
    <w:sectPr w:rsidR="00C920A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53C1"/>
    <w:rsid w:val="00B47730"/>
    <w:rsid w:val="00C920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B3056"/>
  <w14:defaultImageDpi w14:val="300"/>
  <w15:docId w15:val="{F382081B-976B-4B09-BB87-9448BF5E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F0A83C-1596-42CA-8E27-380B1357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2892</Words>
  <Characters>16489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Beetlejuice</cp:lastModifiedBy>
  <cp:revision>2</cp:revision>
  <dcterms:created xsi:type="dcterms:W3CDTF">2013-12-23T23:15:00Z</dcterms:created>
  <dcterms:modified xsi:type="dcterms:W3CDTF">2026-06-15T00:46:00Z</dcterms:modified>
  <cp:category/>
</cp:coreProperties>
</file>