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ORDRE DE LANCEMENT V1</w:t>
        <w:br/>
        <w:t>PLATEFORME ELIOTE/FAV</w:t>
      </w:r>
    </w:p>
    <w:p>
      <w:pPr>
        <w:jc w:val="center"/>
      </w:pPr>
      <w:r>
        <w:rPr>
          <w:b/>
          <w:color w:val="1F4E78"/>
          <w:sz w:val="26"/>
        </w:rPr>
        <w:t>Planning • Budget/Devis • PLANYBOT • Finance &amp; Analytics</w:t>
      </w:r>
    </w:p>
    <w:p>
      <w:r>
        <w:t>Ce document constitue l’ordre d’exécution de la V1. Il complète le Dossier Maître de Spécifications V2 et le Backlog V1. En cas d’ambiguïté, l’équipe ne doit pas inventer une règle métier : elle remonte le point au Product Owner et documente la décision.</w:t>
      </w:r>
    </w:p>
    <w:p>
      <w:pPr>
        <w:pStyle w:val="Heading1"/>
      </w:pPr>
      <w:r>
        <w:t>1. Objectif de la V1</w:t>
      </w:r>
    </w:p>
    <w:p>
      <w:r>
        <w:t>Livrer une version professionnelle exploitable de la plateforme ELIOTE/FAV permettant de gérer le parcours Client → Projet → Budget/Devis → Planning → Réservations → Réalisé → Finance/Analytics, avec PLANYBOT comme assistant contrôlé. La V1 doit être utilisable en production et non une démonstration technique.</w:t>
      </w:r>
    </w:p>
    <w:p>
      <w:pPr>
        <w:pStyle w:val="Heading1"/>
      </w:pPr>
      <w:r>
        <w:t>2. Sources de vérité</w:t>
      </w:r>
    </w:p>
    <w:p>
      <w:pPr>
        <w:pStyle w:val="ListBullet"/>
      </w:pPr>
      <w:r>
        <w:t>Dossier Maître de Spécifications ELIOTE/FAV Planning &amp; PLANYBOT V2 : référence fonctionnelle.</w:t>
      </w:r>
    </w:p>
    <w:p>
      <w:pPr>
        <w:pStyle w:val="ListBullet"/>
      </w:pPr>
      <w:r>
        <w:t>Backlog V1 : référence d’exécution, priorité, critères d’acceptation, owner, Sprint et risque.</w:t>
      </w:r>
    </w:p>
    <w:p>
      <w:pPr>
        <w:pStyle w:val="ListBullet"/>
      </w:pPr>
      <w:r>
        <w:t>OpenAPI et ADR validés : référence technique.</w:t>
      </w:r>
    </w:p>
    <w:p>
      <w:pPr>
        <w:pStyle w:val="ListBullet"/>
      </w:pPr>
      <w:r>
        <w:t>Base de données et moteurs déterministes : source de vérité des calculs.</w:t>
      </w:r>
    </w:p>
    <w:p>
      <w:pPr>
        <w:pStyle w:val="ListBullet"/>
      </w:pPr>
      <w:r>
        <w:t>PLANYBOT n’est jamais source de vérité pour un calcul de jours, conflit, prix, marge ou facturation.</w:t>
      </w:r>
    </w:p>
    <w:p>
      <w:pPr>
        <w:pStyle w:val="Heading1"/>
      </w:pPr>
      <w:r>
        <w:t>3. Règles de développement non négociables</w:t>
      </w:r>
    </w:p>
    <w:p>
      <w:pPr>
        <w:pStyle w:val="ListBullet"/>
      </w:pPr>
      <w:r>
        <w:t>Aucune règle métier critique ne doit exister uniquement dans le frontend.</w:t>
      </w:r>
    </w:p>
    <w:p>
      <w:pPr>
        <w:pStyle w:val="ListBullet"/>
      </w:pPr>
      <w:r>
        <w:t>Le SchedulingEngine calcule temps, week-ends, jours fériés, chevauchements, capacités et conflits.</w:t>
      </w:r>
    </w:p>
    <w:p>
      <w:pPr>
        <w:pStyle w:val="ListBullet"/>
      </w:pPr>
      <w:r>
        <w:t>Le QuoteConsumptionEngine calcule vendu, planifié, réalisé, compléments et dépassements.</w:t>
      </w:r>
    </w:p>
    <w:p>
      <w:pPr>
        <w:pStyle w:val="ListBullet"/>
      </w:pPr>
      <w:r>
        <w:t>Un devis validé est immuable. Tout supplément passe par un devis complémentaire.</w:t>
      </w:r>
    </w:p>
    <w:p>
      <w:pPr>
        <w:pStyle w:val="ListBullet"/>
      </w:pPr>
      <w:r>
        <w:t>Toute mutation sensible est idempotente et auditée.</w:t>
      </w:r>
    </w:p>
    <w:p>
      <w:pPr>
        <w:pStyle w:val="ListBullet"/>
      </w:pPr>
      <w:r>
        <w:t>Les opérations graphiques utilisent une Optimistic UI mais sont toujours validées côté serveur.</w:t>
      </w:r>
    </w:p>
    <w:p>
      <w:pPr>
        <w:pStyle w:val="ListBullet"/>
      </w:pPr>
      <w:r>
        <w:t>Aucun écrasement silencieux n’est autorisé en multi-utilisateur.</w:t>
      </w:r>
    </w:p>
    <w:p>
      <w:pPr>
        <w:pStyle w:val="ListBullet"/>
      </w:pPr>
      <w:r>
        <w:t>Le thème principal du planning est clair : blanc cassé/gris clair, jamais fond noir.</w:t>
      </w:r>
    </w:p>
    <w:p>
      <w:pPr>
        <w:pStyle w:val="ListBullet"/>
      </w:pPr>
      <w:r>
        <w:t>Les tests sont développés en même temps que la fonctionnalité, pas en fin de projet.</w:t>
      </w:r>
    </w:p>
    <w:p>
      <w:pPr>
        <w:pStyle w:val="ListBullet"/>
      </w:pPr>
      <w:r>
        <w:t>Une User Story n’est terminée que si sa Definition of Done est entièrement satisfaite.</w:t>
      </w:r>
    </w:p>
    <w:p>
      <w:pPr>
        <w:pStyle w:val="Heading1"/>
      </w:pPr>
      <w:r>
        <w:t>4. Organisation de l’équipe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Rôle</w:t>
            </w:r>
          </w:p>
        </w:tc>
        <w:tc>
          <w:tcPr>
            <w:tcW w:type="dxa" w:w="3408"/>
          </w:tcPr>
          <w:p>
            <w:r>
              <w:t>Responsabilité</w:t>
            </w:r>
          </w:p>
        </w:tc>
        <w:tc>
          <w:tcPr>
            <w:tcW w:type="dxa" w:w="3408"/>
          </w:tcPr>
          <w:p>
            <w:r>
              <w:t>Principe</w:t>
            </w:r>
          </w:p>
        </w:tc>
      </w:tr>
      <w:tr>
        <w:tc>
          <w:tcPr>
            <w:tcW w:type="dxa" w:w="3408"/>
            <w:vAlign w:val="center"/>
          </w:tcPr>
          <w:p>
            <w:r>
              <w:t>Lead Developer / Architecte</w:t>
            </w:r>
          </w:p>
        </w:tc>
        <w:tc>
          <w:tcPr>
            <w:tcW w:type="dxa" w:w="3408"/>
            <w:vAlign w:val="center"/>
          </w:tcPr>
          <w:p>
            <w:r>
              <w:t>Architecture, arbitrages techniques, intégration globale</w:t>
            </w:r>
          </w:p>
        </w:tc>
        <w:tc>
          <w:tcPr>
            <w:tcW w:type="dxa" w:w="3408"/>
            <w:vAlign w:val="center"/>
          </w:tcPr>
          <w:p>
            <w:r>
              <w:t>Protège les contrats et empêche la divergence entre modules.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</w:t>
            </w:r>
          </w:p>
        </w:tc>
        <w:tc>
          <w:tcPr>
            <w:tcW w:type="dxa" w:w="3408"/>
            <w:vAlign w:val="center"/>
          </w:tcPr>
          <w:p>
            <w:r>
              <w:t>API, moteurs métier, sécurité, concurrence</w:t>
            </w:r>
          </w:p>
        </w:tc>
        <w:tc>
          <w:tcPr>
            <w:tcW w:type="dxa" w:w="3408"/>
            <w:vAlign w:val="center"/>
          </w:tcPr>
          <w:p>
            <w:r>
              <w:t>Source de vérité des calculs.</w:t>
            </w:r>
          </w:p>
        </w:tc>
      </w:tr>
      <w:tr>
        <w:tc>
          <w:tcPr>
            <w:tcW w:type="dxa" w:w="3408"/>
            <w:vAlign w:val="center"/>
          </w:tcPr>
          <w:p>
            <w:r>
              <w:t>Frontend Planning</w:t>
            </w:r>
          </w:p>
        </w:tc>
        <w:tc>
          <w:tcPr>
            <w:tcW w:type="dxa" w:w="3408"/>
            <w:vAlign w:val="center"/>
          </w:tcPr>
          <w:p>
            <w:r>
              <w:t>Moteur graphique, virtualisation, interactions</w:t>
            </w:r>
          </w:p>
        </w:tc>
        <w:tc>
          <w:tcPr>
            <w:tcW w:type="dxa" w:w="3408"/>
            <w:vAlign w:val="center"/>
          </w:tcPr>
          <w:p>
            <w:r>
              <w:t>Aucune règle financière locale.</w:t>
            </w:r>
          </w:p>
        </w:tc>
      </w:tr>
      <w:tr>
        <w:tc>
          <w:tcPr>
            <w:tcW w:type="dxa" w:w="3408"/>
            <w:vAlign w:val="center"/>
          </w:tcPr>
          <w:p>
            <w:r>
              <w:t>Fullstack</w:t>
            </w:r>
          </w:p>
        </w:tc>
        <w:tc>
          <w:tcPr>
            <w:tcW w:type="dxa" w:w="3408"/>
            <w:vAlign w:val="center"/>
          </w:tcPr>
          <w:p>
            <w:r>
              <w:t>Budget/devis, dashboards, flux inter-modules</w:t>
            </w:r>
          </w:p>
        </w:tc>
        <w:tc>
          <w:tcPr>
            <w:tcW w:type="dxa" w:w="3408"/>
            <w:vAlign w:val="center"/>
          </w:tcPr>
          <w:p>
            <w:r>
              <w:t>Garantit les parcours bout-en-bout.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 / IA</w:t>
            </w:r>
          </w:p>
        </w:tc>
        <w:tc>
          <w:tcPr>
            <w:tcW w:type="dxa" w:w="3408"/>
            <w:vAlign w:val="center"/>
          </w:tcPr>
          <w:p>
            <w:r>
              <w:t>PLANYBOT, import Excel, analytics</w:t>
            </w:r>
          </w:p>
        </w:tc>
        <w:tc>
          <w:tcPr>
            <w:tcW w:type="dxa" w:w="3408"/>
            <w:vAlign w:val="center"/>
          </w:tcPr>
          <w:p>
            <w:r>
              <w:t>IA = assistance + explication, jamais autorité métier.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QA</w:t>
            </w:r>
          </w:p>
        </w:tc>
        <w:tc>
          <w:tcPr>
            <w:tcW w:type="dxa" w:w="3408"/>
            <w:vAlign w:val="center"/>
          </w:tcPr>
          <w:p>
            <w:r>
              <w:t>Tests, non-régression, performance, E2E</w:t>
            </w:r>
          </w:p>
        </w:tc>
        <w:tc>
          <w:tcPr>
            <w:tcW w:type="dxa" w:w="3408"/>
            <w:vAlign w:val="center"/>
          </w:tcPr>
          <w:p>
            <w:r>
              <w:t>Présent dès Sprint 0.</w:t>
            </w:r>
          </w:p>
        </w:tc>
      </w:tr>
      <w:tr>
        <w:tc>
          <w:tcPr>
            <w:tcW w:type="dxa" w:w="3408"/>
            <w:vAlign w:val="center"/>
          </w:tcPr>
          <w:p>
            <w:r>
              <w:t>DevOps</w:t>
            </w:r>
          </w:p>
        </w:tc>
        <w:tc>
          <w:tcPr>
            <w:tcW w:type="dxa" w:w="3408"/>
            <w:vAlign w:val="center"/>
          </w:tcPr>
          <w:p>
            <w:r>
              <w:t>CI/CD, staging, monitoring, rollback</w:t>
            </w:r>
          </w:p>
        </w:tc>
        <w:tc>
          <w:tcPr>
            <w:tcW w:type="dxa" w:w="3408"/>
            <w:vAlign w:val="center"/>
          </w:tcPr>
          <w:p>
            <w:r>
              <w:t>Environnements reproductibles.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Référent Finance</w:t>
            </w:r>
          </w:p>
        </w:tc>
        <w:tc>
          <w:tcPr>
            <w:tcW w:type="dxa" w:w="3408"/>
            <w:vAlign w:val="center"/>
          </w:tcPr>
          <w:p>
            <w:r>
              <w:t>Définitions CA/coûts/marges/KPI</w:t>
            </w:r>
          </w:p>
        </w:tc>
        <w:tc>
          <w:tcPr>
            <w:tcW w:type="dxa" w:w="3408"/>
            <w:vAlign w:val="center"/>
          </w:tcPr>
          <w:p>
            <w:r>
              <w:t>Valide les chiffres et réconciliations.</w:t>
            </w:r>
          </w:p>
        </w:tc>
      </w:tr>
    </w:tbl>
    <w:p>
      <w:pPr>
        <w:pStyle w:val="Heading1"/>
      </w:pPr>
      <w:r>
        <w:t>5. Séquence V1 obligatoire</w:t>
      </w:r>
    </w:p>
    <w:p>
      <w:pPr>
        <w:pStyle w:val="Heading2"/>
      </w:pPr>
      <w:r>
        <w:t>Sprint 0 — Fondations</w:t>
      </w:r>
    </w:p>
    <w:p>
      <w:r>
        <w:t>Architecture, API, audit, événements, RBAC, conventions temps/idempotence.</w:t>
      </w:r>
    </w:p>
    <w:p>
      <w:r>
        <w:rPr>
          <w:b/>
        </w:rPr>
        <w:t>Gate : architecture et contrat API validés.</w:t>
      </w:r>
    </w:p>
    <w:p>
      <w:pPr>
        <w:pStyle w:val="Heading2"/>
      </w:pPr>
      <w:r>
        <w:t>Sprint 1 — Données métier &amp; analytics foundation</w:t>
      </w:r>
    </w:p>
    <w:p>
      <w:r>
        <w:t>Clients, projets, prestations, tarifs, modèle analytique, définitions du CA.</w:t>
      </w:r>
    </w:p>
    <w:p>
      <w:r>
        <w:rPr>
          <w:b/>
        </w:rPr>
        <w:t>Gate : données métier stables et règles tarifaires testées.</w:t>
      </w:r>
    </w:p>
    <w:p>
      <w:pPr>
        <w:pStyle w:val="Heading2"/>
      </w:pPr>
      <w:r>
        <w:t>Sprint 2 — Commercial &amp; noyau Planning</w:t>
      </w:r>
    </w:p>
    <w:p>
      <w:r>
        <w:t>Budget/devis, ressources, viewport, virtualisation, design clair.</w:t>
      </w:r>
    </w:p>
    <w:p>
      <w:r>
        <w:rPr>
          <w:b/>
        </w:rPr>
        <w:t>Gate : devis accepté et planning performant minimal.</w:t>
      </w:r>
    </w:p>
    <w:p>
      <w:pPr>
        <w:pStyle w:val="Heading2"/>
      </w:pPr>
      <w:r>
        <w:t>Sprint 3 — Interactions Planning</w:t>
      </w:r>
    </w:p>
    <w:p>
      <w:r>
        <w:t>Vues temporelles, navigation, création, drag/drop, resize, week-end, unités temps.</w:t>
      </w:r>
    </w:p>
    <w:p>
      <w:r>
        <w:rPr>
          <w:b/>
        </w:rPr>
        <w:t>Gate : planning réellement manipulable sans incohérence.</w:t>
      </w:r>
    </w:p>
    <w:p>
      <w:pPr>
        <w:pStyle w:val="Heading2"/>
      </w:pPr>
      <w:r>
        <w:t>Sprint 4 — Planning ↔ Devis</w:t>
      </w:r>
    </w:p>
    <w:p>
      <w:r>
        <w:t>Copier/coller, multi-sélection, undo/redo, consommation devis et compléments.</w:t>
      </w:r>
    </w:p>
    <w:p>
      <w:r>
        <w:rPr>
          <w:b/>
        </w:rPr>
        <w:t>Gate : dépassement = complément exact et transactionnel.</w:t>
      </w:r>
    </w:p>
    <w:p>
      <w:pPr>
        <w:pStyle w:val="Heading2"/>
      </w:pPr>
      <w:r>
        <w:t>Sprint 5 — Ressources avancées &amp; temps réel</w:t>
      </w:r>
    </w:p>
    <w:p>
      <w:r>
        <w:t>Double option, ressource générique, présence, versioning et concurrence.</w:t>
      </w:r>
    </w:p>
    <w:p>
      <w:r>
        <w:rPr>
          <w:b/>
        </w:rPr>
        <w:t>Gate : 3 planificateurs simultanés sans perte.</w:t>
      </w:r>
    </w:p>
    <w:p>
      <w:pPr>
        <w:pStyle w:val="Heading2"/>
      </w:pPr>
      <w:r>
        <w:t>Sprint 6 — PLANYBOT &amp; Excel</w:t>
      </w:r>
    </w:p>
    <w:p>
      <w:r>
        <w:t>Panneau, dialogue, recommandations, actions confirmées, import Excel.</w:t>
      </w:r>
    </w:p>
    <w:p>
      <w:r>
        <w:rPr>
          <w:b/>
        </w:rPr>
        <w:t>Gate : l’IA propose, l’humain confirme, le moteur exécute.</w:t>
      </w:r>
    </w:p>
    <w:p>
      <w:pPr>
        <w:pStyle w:val="Heading2"/>
      </w:pPr>
      <w:r>
        <w:t>Sprint 7 — Réalisé &amp; Finance Engine</w:t>
      </w:r>
    </w:p>
    <w:p>
      <w:r>
        <w:t>Validation réalisé, coûts, marges, occupation, backlog, forecast.</w:t>
      </w:r>
    </w:p>
    <w:p>
      <w:r>
        <w:rPr>
          <w:b/>
        </w:rPr>
        <w:t>Gate : prévu/planifié/réalisé/facturable réconciliés.</w:t>
      </w:r>
    </w:p>
    <w:p>
      <w:pPr>
        <w:pStyle w:val="Heading2"/>
      </w:pPr>
      <w:r>
        <w:t>Sprint 8 — Dashboards &amp; Reporting</w:t>
      </w:r>
    </w:p>
    <w:p>
      <w:r>
        <w:t>Direction, Finance, Planning, Commercial, Exploitation, Chef de projet; exports et BI.</w:t>
      </w:r>
    </w:p>
    <w:p>
      <w:r>
        <w:rPr>
          <w:b/>
        </w:rPr>
        <w:t>Gate : KPI auditables et drill-down jusqu’au détail.</w:t>
      </w:r>
    </w:p>
    <w:p>
      <w:pPr>
        <w:pStyle w:val="Heading2"/>
      </w:pPr>
      <w:r>
        <w:t>Sprint 9 — Hardening &amp; Release Candidate</w:t>
      </w:r>
    </w:p>
    <w:p>
      <w:r>
        <w:t>Performance, résilience, navigateurs, accessibilité, E2E, non-régression.</w:t>
      </w:r>
    </w:p>
    <w:p>
      <w:r>
        <w:rPr>
          <w:b/>
        </w:rPr>
        <w:t>Gate : zéro bug critique/majeur ouvert et rollback testé.</w:t>
      </w:r>
    </w:p>
    <w:p>
      <w:pPr>
        <w:pStyle w:val="Heading1"/>
      </w:pPr>
      <w:r>
        <w:t>6. Règle de branchement et intégration</w:t>
      </w:r>
    </w:p>
    <w:p>
      <w:pPr>
        <w:pStyle w:val="ListBullet"/>
      </w:pPr>
      <w:r>
        <w:t>Une branche principale protégée.</w:t>
      </w:r>
    </w:p>
    <w:p>
      <w:pPr>
        <w:pStyle w:val="ListBullet"/>
      </w:pPr>
      <w:r>
        <w:t>Une branche ou worktree isolé par chantier/agent lorsqu’un travail parallèle est nécessaire.</w:t>
      </w:r>
    </w:p>
    <w:p>
      <w:pPr>
        <w:pStyle w:val="ListBullet"/>
      </w:pPr>
      <w:r>
        <w:t>Aucun merge direct sans review et CI verte.</w:t>
      </w:r>
    </w:p>
    <w:p>
      <w:pPr>
        <w:pStyle w:val="ListBullet"/>
      </w:pPr>
      <w:r>
        <w:t>Les migrations DB doivent être versionnées et réversibles.</w:t>
      </w:r>
    </w:p>
    <w:p>
      <w:pPr>
        <w:pStyle w:val="ListBullet"/>
      </w:pPr>
      <w:r>
        <w:t>Les contrats API sont modifiés par PR explicite avec impact documenté.</w:t>
      </w:r>
    </w:p>
    <w:p>
      <w:pPr>
        <w:pStyle w:val="ListBullet"/>
      </w:pPr>
      <w:r>
        <w:t>Les stories à risque élevé exigent une revue Lead + QA avant merge.</w:t>
      </w:r>
    </w:p>
    <w:p>
      <w:pPr>
        <w:pStyle w:val="Heading1"/>
      </w:pPr>
      <w:r>
        <w:t>7. Definition of Done obligatoire</w:t>
      </w:r>
    </w:p>
    <w:p>
      <w:pPr>
        <w:pStyle w:val="ListNumber"/>
      </w:pPr>
      <w:r>
        <w:t>Règle métier et cas limites documentés.</w:t>
      </w:r>
    </w:p>
    <w:p>
      <w:pPr>
        <w:pStyle w:val="ListNumber"/>
      </w:pPr>
      <w:r>
        <w:t>Frontend et API implémentés.</w:t>
      </w:r>
    </w:p>
    <w:p>
      <w:pPr>
        <w:pStyle w:val="ListNumber"/>
      </w:pPr>
      <w:r>
        <w:t>Validation serveur présente.</w:t>
      </w:r>
    </w:p>
    <w:p>
      <w:pPr>
        <w:pStyle w:val="ListNumber"/>
      </w:pPr>
      <w:r>
        <w:t>Persistance et historique corrects.</w:t>
      </w:r>
    </w:p>
    <w:p>
      <w:pPr>
        <w:pStyle w:val="ListNumber"/>
      </w:pPr>
      <w:r>
        <w:t>Permissions testées.</w:t>
      </w:r>
    </w:p>
    <w:p>
      <w:pPr>
        <w:pStyle w:val="ListNumber"/>
      </w:pPr>
      <w:r>
        <w:t>Audit présent.</w:t>
      </w:r>
    </w:p>
    <w:p>
      <w:pPr>
        <w:pStyle w:val="ListNumber"/>
      </w:pPr>
      <w:r>
        <w:t>Gestion des erreurs actionnable.</w:t>
      </w:r>
    </w:p>
    <w:p>
      <w:pPr>
        <w:pStyle w:val="ListNumber"/>
      </w:pPr>
      <w:r>
        <w:t>Tests unitaires et intégration verts.</w:t>
      </w:r>
    </w:p>
    <w:p>
      <w:pPr>
        <w:pStyle w:val="ListNumber"/>
      </w:pPr>
      <w:r>
        <w:t>E2E critique si applicable.</w:t>
      </w:r>
    </w:p>
    <w:p>
      <w:pPr>
        <w:pStyle w:val="ListNumber"/>
      </w:pPr>
      <w:r>
        <w:t>Performance vérifiée si interaction planning.</w:t>
      </w:r>
    </w:p>
    <w:p>
      <w:pPr>
        <w:pStyle w:val="ListNumber"/>
      </w:pPr>
      <w:r>
        <w:t>QA validée.</w:t>
      </w:r>
    </w:p>
    <w:p>
      <w:pPr>
        <w:pStyle w:val="ListNumber"/>
      </w:pPr>
      <w:r>
        <w:t>Aucun bug critique ou majeur connu.</w:t>
      </w:r>
    </w:p>
    <w:p>
      <w:pPr>
        <w:pStyle w:val="Heading1"/>
      </w:pPr>
      <w:r>
        <w:t>8. Critères de Release V1</w:t>
      </w:r>
    </w:p>
    <w:p>
      <w:pPr>
        <w:pStyle w:val="ListBullet"/>
      </w:pPr>
      <w:r>
        <w:t>Le workflow Client → Projet → Budget/Devis fonctionne de bout en bout.</w:t>
      </w:r>
    </w:p>
    <w:p>
      <w:pPr>
        <w:pStyle w:val="ListBullet"/>
      </w:pPr>
      <w:r>
        <w:t>Un devis accepté peut être planifié sans ambiguïté.</w:t>
      </w:r>
    </w:p>
    <w:p>
      <w:pPr>
        <w:pStyle w:val="ListBullet"/>
      </w:pPr>
      <w:r>
        <w:t>Les vues Jour, Semaine, 6 semaines, Mois et 3 mois fonctionnent.</w:t>
      </w:r>
    </w:p>
    <w:p>
      <w:pPr>
        <w:pStyle w:val="ListBullet"/>
      </w:pPr>
      <w:r>
        <w:t>Drag/drop, resize, copier/coller, multi-sélection, week-end ON/OFF et undo/redo sont fiables.</w:t>
      </w:r>
    </w:p>
    <w:p>
      <w:pPr>
        <w:pStyle w:val="ListBullet"/>
      </w:pPr>
      <w:r>
        <w:t>La navigation à une date située plusieurs mois dans le futur est fluide.</w:t>
      </w:r>
    </w:p>
    <w:p>
      <w:pPr>
        <w:pStyle w:val="ListBullet"/>
      </w:pPr>
      <w:r>
        <w:t>Le moteur détecte correctement conflits, options et capacités.</w:t>
      </w:r>
    </w:p>
    <w:p>
      <w:pPr>
        <w:pStyle w:val="ListBullet"/>
      </w:pPr>
      <w:r>
        <w:t>PLANYBOT suit vendu/planifié/reste/dépassement et n’exécute aucune action sensible sans confirmation.</w:t>
      </w:r>
    </w:p>
    <w:p>
      <w:pPr>
        <w:pStyle w:val="ListBullet"/>
      </w:pPr>
      <w:r>
        <w:t>Tout dépassement génère ou met à jour le devis complémentaire attendu.</w:t>
      </w:r>
    </w:p>
    <w:p>
      <w:pPr>
        <w:pStyle w:val="ListBullet"/>
      </w:pPr>
      <w:r>
        <w:t>Le réalisé peut être validé/corrigé par le planificateur.</w:t>
      </w:r>
    </w:p>
    <w:p>
      <w:pPr>
        <w:pStyle w:val="ListBullet"/>
      </w:pPr>
      <w:r>
        <w:t>Finance peut analyser CA, backlog, coûts, marges, occupation, rentabilité et non-facturé.</w:t>
      </w:r>
    </w:p>
    <w:p>
      <w:pPr>
        <w:pStyle w:val="ListBullet"/>
      </w:pPr>
      <w:r>
        <w:t>Les dashboards sont filtrables et drillables.</w:t>
      </w:r>
    </w:p>
    <w:p>
      <w:pPr>
        <w:pStyle w:val="ListBullet"/>
      </w:pPr>
      <w:r>
        <w:t>Trois planificateurs peuvent travailler simultanément sans perte de données.</w:t>
      </w:r>
    </w:p>
    <w:p>
      <w:pPr>
        <w:pStyle w:val="ListBullet"/>
      </w:pPr>
      <w:r>
        <w:t>Le dataset 250 ressources / 10 000 réservations reste exploitable.</w:t>
      </w:r>
    </w:p>
    <w:p>
      <w:pPr>
        <w:pStyle w:val="ListBullet"/>
      </w:pPr>
      <w:r>
        <w:t>La suite de tests critiques est verte et le rollback de release est testé.</w:t>
      </w:r>
    </w:p>
    <w:p>
      <w:pPr>
        <w:pStyle w:val="Heading1"/>
      </w:pPr>
      <w:r>
        <w:t>9. Ordre immédiat au Lead Developer / Codex</w:t>
      </w:r>
    </w:p>
    <w:p>
      <w:r>
        <w:rPr>
          <w:b/>
        </w:rPr>
        <w:t>Commencer par Sprint 0 uniquement. Ne développer aucun écran métier majeur tant que Gate G0 n’est pas validé. Créer le socle du repository, les ADR, OpenAPI v1, schéma de données initial, convention temps/calendrier, système d’audit, idempotence, RBAC, CI et dataset de performance. Une fois G0 validé, démarrer Sprint 1.</w:t>
      </w:r>
    </w:p>
    <w:p>
      <w:pPr>
        <w:pStyle w:val="Heading1"/>
      </w:pPr>
      <w:r>
        <w:t>10. Règle de changement de périmètre</w:t>
      </w:r>
    </w:p>
    <w:p>
      <w:r>
        <w:t>Toute nouvelle demande intervenant pendant la V1 doit être classée : correction d’une règle existante, nouvelle User Story V1 nécessaire, ou évolution V2/V3. Aucun développeur ne doit modifier silencieusement le comportement défini dans le Dossier Maître.</w:t>
      </w:r>
    </w:p>
    <w:p/>
    <w:p>
      <w:pPr>
        <w:jc w:val="center"/>
      </w:pPr>
      <w:r>
        <w:rPr>
          <w:b/>
          <w:color w:val="1F4E78"/>
          <w:sz w:val="28"/>
        </w:rPr>
        <w:t>STATUT : V1 AUTORISÉE À DÉMARRER — SPRINT 0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