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61EE2" w14:textId="77777777" w:rsidR="003A6E1E" w:rsidRPr="003A6E1E" w:rsidRDefault="003A6E1E" w:rsidP="003A6E1E">
      <w:pPr>
        <w:rPr>
          <w:b/>
          <w:bCs/>
          <w:lang w:val="en-US"/>
        </w:rPr>
      </w:pPr>
      <w:r w:rsidRPr="003A6E1E">
        <w:rPr>
          <w:b/>
          <w:bCs/>
          <w:lang w:val="en-US"/>
        </w:rPr>
        <w:t>Toward a science of cybersecurity</w:t>
      </w:r>
    </w:p>
    <w:p w14:paraId="48C641AE" w14:textId="21723052" w:rsidR="003A6E1E" w:rsidRPr="003A6E1E" w:rsidRDefault="003A6E1E" w:rsidP="003A6E1E">
      <w:pPr>
        <w:rPr>
          <w:lang w:val="en-US"/>
        </w:rPr>
      </w:pPr>
      <w:r w:rsidRPr="003A6E1E">
        <w:rPr>
          <w:lang w:val="en-US"/>
        </w:rPr>
        <w:t xml:space="preserve">Welcome. Today I am addressing the question of whether cybersecurity will ever become a science. Over a thirty-five-year career I have witnessed the industry function primarily as a reactive craft, built on individual intuition, ad-hoc patching, and vendor dependency. My argument is that we are not waiting for this transition: we are actively undergoing it. This presentation traces that journey toward </w:t>
      </w:r>
      <w:proofErr w:type="gramStart"/>
      <w:r w:rsidRPr="003A6E1E">
        <w:rPr>
          <w:lang w:val="en-US"/>
        </w:rPr>
        <w:t>a rigorous</w:t>
      </w:r>
      <w:proofErr w:type="gramEnd"/>
      <w:r w:rsidRPr="003A6E1E">
        <w:rPr>
          <w:lang w:val="en-US"/>
        </w:rPr>
        <w:t xml:space="preserve"> engineering science and asks what that shift demands of us professionally and ethically, as technologies like Quantum Computing and Artificial General Intelligence accelerate the timeline (Walton, 2024).</w:t>
      </w:r>
    </w:p>
    <w:p w14:paraId="78D28A32" w14:textId="77777777" w:rsidR="003A6E1E" w:rsidRPr="003A6E1E" w:rsidRDefault="003A6E1E" w:rsidP="003A6E1E">
      <w:pPr>
        <w:rPr>
          <w:b/>
          <w:bCs/>
          <w:lang w:val="en-US"/>
        </w:rPr>
      </w:pPr>
      <w:r w:rsidRPr="003A6E1E">
        <w:rPr>
          <w:b/>
          <w:bCs/>
          <w:lang w:val="en-US"/>
        </w:rPr>
        <w:t>A Historical Precedent: The Transition of Alchemy to Chemistry</w:t>
      </w:r>
    </w:p>
    <w:p w14:paraId="404E5DDD" w14:textId="5E50C0A3" w:rsidR="003A6E1E" w:rsidRPr="003A6E1E" w:rsidRDefault="003A6E1E" w:rsidP="003A6E1E">
      <w:pPr>
        <w:rPr>
          <w:lang w:val="en-US"/>
        </w:rPr>
      </w:pPr>
      <w:r w:rsidRPr="003A6E1E">
        <w:rPr>
          <w:lang w:val="en-US"/>
        </w:rPr>
        <w:t xml:space="preserve">To understand this transition, </w:t>
      </w:r>
      <w:r>
        <w:rPr>
          <w:lang w:val="en-US"/>
        </w:rPr>
        <w:t xml:space="preserve">we need only </w:t>
      </w:r>
      <w:r w:rsidRPr="003A6E1E">
        <w:rPr>
          <w:lang w:val="en-US"/>
        </w:rPr>
        <w:t xml:space="preserve">look at how other disciplines matured. Alchemy was a </w:t>
      </w:r>
      <w:r w:rsidRPr="003A6E1E">
        <w:rPr>
          <w:lang w:val="en-US"/>
        </w:rPr>
        <w:t>localized</w:t>
      </w:r>
      <w:r w:rsidRPr="003A6E1E">
        <w:rPr>
          <w:lang w:val="en-US"/>
        </w:rPr>
        <w:t xml:space="preserve"> craft: the practitioner's secret recipe, their unique touch. Results depended entirely on the individual. The drive for change came when that craft was pushed to solve complicated problems at scale. As Wootton (2015) documents, alchemy's failure was not a lack of effort or intelligence. It was a fundamental lack of method. No reproducibility. No falsifiability. No systematic observation. No formal theory. When I look back at my early career in IT, the parallel is uncomfortable. We prized the clever engineer who could magic a fix. We passed knowledge through apprenticeship, not axioms. A pattern Seacord (2013) identifies as a persistent source of vulnerability in systems built without formal design principles. That was our alchemical phase, and we have been living with its consequences ever since.</w:t>
      </w:r>
    </w:p>
    <w:p w14:paraId="1973B643" w14:textId="77777777" w:rsidR="003A6E1E" w:rsidRPr="003A6E1E" w:rsidRDefault="003A6E1E" w:rsidP="003A6E1E">
      <w:pPr>
        <w:rPr>
          <w:b/>
          <w:bCs/>
          <w:lang w:val="en-US"/>
        </w:rPr>
      </w:pPr>
      <w:r w:rsidRPr="003A6E1E">
        <w:rPr>
          <w:b/>
          <w:bCs/>
          <w:lang w:val="en-US"/>
        </w:rPr>
        <w:t>The Case for Cybersecurity as an engineering science</w:t>
      </w:r>
    </w:p>
    <w:p w14:paraId="0849D4DB" w14:textId="5F1BE705" w:rsidR="003A6E1E" w:rsidRPr="003A6E1E" w:rsidRDefault="003A6E1E" w:rsidP="003A6E1E">
      <w:pPr>
        <w:rPr>
          <w:lang w:val="en-US"/>
        </w:rPr>
      </w:pPr>
      <w:r w:rsidRPr="003A6E1E">
        <w:rPr>
          <w:lang w:val="en-US"/>
        </w:rPr>
        <w:t>Before I argue that cybersecurity is becoming a science, I need to be precise about what kind. Cybersecurity will not become a natural science, because we are not discovering immutable laws of a universe we did not create. The adversaries we face are human. The systems we defend are artificial. I posit instead, following Simon (1996), that cybersecurity is an engineering science, where the laws are not found but specified. Success is defined by whether a system behaves according to its design axioms even under adversarial conditions. The NIST Cybersecurity Framework 2.0 (NIST, 2024) is an early institutional expression of this: an attempt to encode security as a set of governable, repeatable, auditable functions rather than best practices passed down by senior analysts.</w:t>
      </w:r>
    </w:p>
    <w:p w14:paraId="137793D4" w14:textId="77777777" w:rsidR="003A6E1E" w:rsidRPr="003A6E1E" w:rsidRDefault="003A6E1E" w:rsidP="003A6E1E">
      <w:pPr>
        <w:rPr>
          <w:b/>
          <w:bCs/>
          <w:lang w:val="en-US"/>
        </w:rPr>
      </w:pPr>
      <w:r w:rsidRPr="003A6E1E">
        <w:rPr>
          <w:b/>
          <w:bCs/>
          <w:lang w:val="en-US"/>
        </w:rPr>
        <w:t>The Present-Day Challenge: The Increasing Velocity and Volume</w:t>
      </w:r>
    </w:p>
    <w:p w14:paraId="512D5A32" w14:textId="72A56692" w:rsidR="003A6E1E" w:rsidRPr="003A6E1E" w:rsidRDefault="003A6E1E" w:rsidP="003A6E1E">
      <w:pPr>
        <w:rPr>
          <w:lang w:val="en-US"/>
        </w:rPr>
      </w:pPr>
      <w:r w:rsidRPr="003A6E1E">
        <w:rPr>
          <w:lang w:val="en-US"/>
        </w:rPr>
        <w:t xml:space="preserve">The reason this transition is no longer optional comes down to velocity. In 2025, average adversary breakout time has dropped to just 29 minutes, with the fastest recorded breakout occurring in 27 seconds (CrowdStrike, 2026). This is not because defenders lack skill. It is because the volume of telemetry has exceeded the processing capacity of human </w:t>
      </w:r>
      <w:r w:rsidRPr="003A6E1E">
        <w:rPr>
          <w:lang w:val="en-US"/>
        </w:rPr>
        <w:lastRenderedPageBreak/>
        <w:t>intuition. 67% of analysts cite alert fatigue as their primary barrier to effective response (</w:t>
      </w:r>
      <w:proofErr w:type="spellStart"/>
      <w:r w:rsidRPr="003A6E1E">
        <w:rPr>
          <w:lang w:val="en-US"/>
        </w:rPr>
        <w:t>Ponemon</w:t>
      </w:r>
      <w:proofErr w:type="spellEnd"/>
      <w:r w:rsidRPr="003A6E1E">
        <w:rPr>
          <w:lang w:val="en-US"/>
        </w:rPr>
        <w:t xml:space="preserve"> Institute, 2023), while 42% of SOCs dump all incoming data into a SIEM without a retrieval plan (SANS, 2025). Collecting ingredients without a formal recipe for processing. Defenders now receive nearly 3,000 alerts per day yet address only 38% of them (Vectra AI, 2026). As Brundage et al. (2018) warned, delegating to autonomous systems without a scientific framework of guardrails introduces new categories of risk that existing frameworks were not designed to govern. We do not just want a science of cybersecurity. We require one.</w:t>
      </w:r>
    </w:p>
    <w:p w14:paraId="53EA0E0C" w14:textId="77777777" w:rsidR="003A6E1E" w:rsidRPr="003A6E1E" w:rsidRDefault="003A6E1E" w:rsidP="003A6E1E">
      <w:pPr>
        <w:rPr>
          <w:b/>
          <w:bCs/>
          <w:lang w:val="en-US"/>
        </w:rPr>
      </w:pPr>
      <w:r w:rsidRPr="003A6E1E">
        <w:rPr>
          <w:b/>
          <w:bCs/>
          <w:lang w:val="en-US"/>
        </w:rPr>
        <w:t>Threat Detection — From Human Craft to Engineering Science</w:t>
      </w:r>
    </w:p>
    <w:p w14:paraId="40927AC1" w14:textId="2DB5BE18" w:rsidR="003A6E1E" w:rsidRPr="003A6E1E" w:rsidRDefault="003A6E1E" w:rsidP="003A6E1E">
      <w:pPr>
        <w:rPr>
          <w:lang w:val="en-US"/>
        </w:rPr>
      </w:pPr>
      <w:r w:rsidRPr="003A6E1E">
        <w:rPr>
          <w:lang w:val="en-US"/>
        </w:rPr>
        <w:t>SOC</w:t>
      </w:r>
      <w:r w:rsidRPr="003A6E1E">
        <w:rPr>
          <w:lang w:val="en-US"/>
        </w:rPr>
        <w:t xml:space="preserve"> </w:t>
      </w:r>
      <w:r>
        <w:rPr>
          <w:lang w:val="en-US"/>
        </w:rPr>
        <w:t xml:space="preserve">Operation Center (or SOC) </w:t>
      </w:r>
      <w:r w:rsidRPr="003A6E1E">
        <w:rPr>
          <w:lang w:val="en-US"/>
        </w:rPr>
        <w:t xml:space="preserve">is the clearest example of the craft model under structural stress. Built around the analyst as the primary decision-making unit. Their experience, their intuition, their shift pattern. That model has already broken under the weight of nearly 3,000 alerts per day with only 38% addressable by human hands (Vectra AI, 2026). The response is Augmented Security Operations. Not replacing the analyst with AI, but codifying response logic into auditable, deterministic workflows executed at machine speed, with the human operating as scientist and auditor. When an AI agent executes a containment action, it </w:t>
      </w:r>
      <w:proofErr w:type="gramStart"/>
      <w:r w:rsidRPr="003A6E1E">
        <w:rPr>
          <w:lang w:val="en-US"/>
        </w:rPr>
        <w:t>is following</w:t>
      </w:r>
      <w:proofErr w:type="gramEnd"/>
      <w:r w:rsidRPr="003A6E1E">
        <w:rPr>
          <w:lang w:val="en-US"/>
        </w:rPr>
        <w:t xml:space="preserve"> a design claim that has been formally specified and tested. That is not craft. That is engineering. But it only works if the underlying data is clean, </w:t>
      </w:r>
      <w:proofErr w:type="spellStart"/>
      <w:r w:rsidRPr="003A6E1E">
        <w:rPr>
          <w:lang w:val="en-US"/>
        </w:rPr>
        <w:t>normalised</w:t>
      </w:r>
      <w:proofErr w:type="spellEnd"/>
      <w:r w:rsidRPr="003A6E1E">
        <w:rPr>
          <w:lang w:val="en-US"/>
        </w:rPr>
        <w:t>, and structured. An engineering problem before it is a security problem.</w:t>
      </w:r>
    </w:p>
    <w:p w14:paraId="4E7C2092" w14:textId="77777777" w:rsidR="003A6E1E" w:rsidRPr="003A6E1E" w:rsidRDefault="003A6E1E" w:rsidP="003A6E1E">
      <w:pPr>
        <w:rPr>
          <w:b/>
          <w:bCs/>
          <w:lang w:val="en-US"/>
        </w:rPr>
      </w:pPr>
      <w:r w:rsidRPr="003A6E1E">
        <w:rPr>
          <w:b/>
          <w:bCs/>
          <w:lang w:val="en-US"/>
        </w:rPr>
        <w:t>Vulnerability Management — From Patching to CTEM</w:t>
      </w:r>
    </w:p>
    <w:p w14:paraId="3FA010E1" w14:textId="4B7335AE" w:rsidR="003A6E1E" w:rsidRPr="003A6E1E" w:rsidRDefault="003A6E1E" w:rsidP="003A6E1E">
      <w:pPr>
        <w:rPr>
          <w:lang w:val="en-US"/>
        </w:rPr>
      </w:pPr>
      <w:r w:rsidRPr="003A6E1E">
        <w:rPr>
          <w:lang w:val="en-US"/>
        </w:rPr>
        <w:t xml:space="preserve">The second failure point is vulnerability management. The craft era approach was built on periodic scanning, producing CVEs ranked by severity, worked through manually. It was defensible when the exploit window was measured in weeks. It is no longer defensible. CrowdStrike's 2026 report documents a 42% year-on-year increase in zero-days exploited before public disclosure, with adversaries </w:t>
      </w:r>
      <w:proofErr w:type="spellStart"/>
      <w:r w:rsidRPr="003A6E1E">
        <w:rPr>
          <w:lang w:val="en-US"/>
        </w:rPr>
        <w:t>weaponising</w:t>
      </w:r>
      <w:proofErr w:type="spellEnd"/>
      <w:r w:rsidRPr="003A6E1E">
        <w:rPr>
          <w:lang w:val="en-US"/>
        </w:rPr>
        <w:t xml:space="preserve"> vulnerabilities within two to three days of release (CrowdStrike, 2026). A quarterly scan cannot respond to a two-day exploit window. The engineering response is Continuous Threat and Exposure Management: a continuous automated loop where the attack surface is mapped in real time, exposures are </w:t>
      </w:r>
      <w:proofErr w:type="spellStart"/>
      <w:r w:rsidRPr="003A6E1E">
        <w:rPr>
          <w:lang w:val="en-US"/>
        </w:rPr>
        <w:t>prioritised</w:t>
      </w:r>
      <w:proofErr w:type="spellEnd"/>
      <w:r w:rsidRPr="003A6E1E">
        <w:rPr>
          <w:lang w:val="en-US"/>
        </w:rPr>
        <w:t xml:space="preserve"> by active adversary interest and business context, and remediation is validated, not assumed. Again, an engineering problem before it is a security problem.</w:t>
      </w:r>
    </w:p>
    <w:p w14:paraId="7AB45AAE" w14:textId="77777777" w:rsidR="003A6E1E" w:rsidRPr="003A6E1E" w:rsidRDefault="003A6E1E" w:rsidP="003A6E1E">
      <w:pPr>
        <w:rPr>
          <w:b/>
          <w:bCs/>
          <w:lang w:val="en-US"/>
        </w:rPr>
      </w:pPr>
      <w:r w:rsidRPr="003A6E1E">
        <w:rPr>
          <w:b/>
          <w:bCs/>
          <w:lang w:val="en-US"/>
        </w:rPr>
        <w:t>Compliance Management — From Reporting to Continuous Assurance</w:t>
      </w:r>
    </w:p>
    <w:p w14:paraId="3ACD919B" w14:textId="77777777" w:rsidR="003A6E1E" w:rsidRDefault="003A6E1E" w:rsidP="003A6E1E">
      <w:pPr>
        <w:rPr>
          <w:lang w:val="en-US"/>
        </w:rPr>
      </w:pPr>
      <w:r w:rsidRPr="003A6E1E">
        <w:rPr>
          <w:lang w:val="en-US"/>
        </w:rPr>
        <w:t>The third failure is compliance. The traditional model was designed around periodic attestation. A control that passes in January may be misconfigured by March and exploited by April. Continuous Compliance Assurance encodes compliance requirements as formal axioms in the system architecture, automates evidence collection, and maintains a real-</w:t>
      </w:r>
      <w:r w:rsidRPr="003A6E1E">
        <w:rPr>
          <w:lang w:val="en-US"/>
        </w:rPr>
        <w:lastRenderedPageBreak/>
        <w:t xml:space="preserve">time posture that does not depend on a human remembering to check. NIST's CSF 2.0 introduced the Govern function specifically to address this shift (NIST, 2024). </w:t>
      </w:r>
    </w:p>
    <w:p w14:paraId="6EF8D33A" w14:textId="65C0EA3C" w:rsidR="003A6E1E" w:rsidRPr="003A6E1E" w:rsidRDefault="003A6E1E" w:rsidP="003A6E1E">
      <w:pPr>
        <w:rPr>
          <w:b/>
          <w:bCs/>
          <w:lang w:val="en-US"/>
        </w:rPr>
      </w:pPr>
      <w:r w:rsidRPr="003A6E1E">
        <w:rPr>
          <w:b/>
          <w:bCs/>
          <w:lang w:val="en-US"/>
        </w:rPr>
        <w:t>Model</w:t>
      </w:r>
    </w:p>
    <w:p w14:paraId="699D6049" w14:textId="1870B040" w:rsidR="003A6E1E" w:rsidRPr="003A6E1E" w:rsidRDefault="003A6E1E" w:rsidP="003A6E1E">
      <w:pPr>
        <w:rPr>
          <w:lang w:val="en-US"/>
        </w:rPr>
      </w:pPr>
      <w:r w:rsidRPr="003A6E1E">
        <w:rPr>
          <w:lang w:val="en-US"/>
        </w:rPr>
        <w:t xml:space="preserve">And here is the point that connects all three case studies. Whether SOC automation, CTEM, or continuous compliance, all three require the same foundational layer. Defined guardrails. Codified workflows. Deterministic or auditable probabilistic logic. Informed by clean, </w:t>
      </w:r>
      <w:proofErr w:type="spellStart"/>
      <w:r w:rsidRPr="003A6E1E">
        <w:rPr>
          <w:lang w:val="en-US"/>
        </w:rPr>
        <w:t>normalised</w:t>
      </w:r>
      <w:proofErr w:type="spellEnd"/>
      <w:r w:rsidRPr="003A6E1E">
        <w:rPr>
          <w:lang w:val="en-US"/>
        </w:rPr>
        <w:t>, structured data. We have not arrived at a science of cybersecurity by accident. We have been forced here by the scale of the problem.</w:t>
      </w:r>
    </w:p>
    <w:p w14:paraId="5583B0A7" w14:textId="77777777" w:rsidR="003A6E1E" w:rsidRPr="003A6E1E" w:rsidRDefault="003A6E1E" w:rsidP="003A6E1E">
      <w:pPr>
        <w:rPr>
          <w:b/>
          <w:bCs/>
          <w:lang w:val="en-US"/>
        </w:rPr>
      </w:pPr>
      <w:r w:rsidRPr="003A6E1E">
        <w:rPr>
          <w:b/>
          <w:bCs/>
          <w:lang w:val="en-US"/>
        </w:rPr>
        <w:t xml:space="preserve">The Human Role — From Cyber Security Analyst to </w:t>
      </w:r>
      <w:proofErr w:type="spellStart"/>
      <w:r w:rsidRPr="003A6E1E">
        <w:rPr>
          <w:b/>
          <w:bCs/>
          <w:lang w:val="en-US"/>
        </w:rPr>
        <w:t>CyberAI</w:t>
      </w:r>
      <w:proofErr w:type="spellEnd"/>
      <w:r w:rsidRPr="003A6E1E">
        <w:rPr>
          <w:b/>
          <w:bCs/>
          <w:lang w:val="en-US"/>
        </w:rPr>
        <w:t xml:space="preserve"> Engineer</w:t>
      </w:r>
    </w:p>
    <w:p w14:paraId="44B9F9ED" w14:textId="5166E851" w:rsidR="003A6E1E" w:rsidRPr="003A6E1E" w:rsidRDefault="003A6E1E" w:rsidP="003A6E1E">
      <w:pPr>
        <w:rPr>
          <w:lang w:val="en-US"/>
        </w:rPr>
      </w:pPr>
      <w:r w:rsidRPr="003A6E1E">
        <w:rPr>
          <w:lang w:val="en-US"/>
        </w:rPr>
        <w:t xml:space="preserve">I want </w:t>
      </w:r>
      <w:proofErr w:type="gramStart"/>
      <w:r w:rsidRPr="003A6E1E">
        <w:rPr>
          <w:lang w:val="en-US"/>
        </w:rPr>
        <w:t>to</w:t>
      </w:r>
      <w:proofErr w:type="gramEnd"/>
      <w:r w:rsidRPr="003A6E1E">
        <w:rPr>
          <w:lang w:val="en-US"/>
        </w:rPr>
        <w:t xml:space="preserve"> clear-eyed here. I am not advocating for a world where cybersecurity defense is entirely in the hands of </w:t>
      </w:r>
      <w:proofErr w:type="gramStart"/>
      <w:r w:rsidRPr="003A6E1E">
        <w:rPr>
          <w:lang w:val="en-US"/>
        </w:rPr>
        <w:t>the machines</w:t>
      </w:r>
      <w:proofErr w:type="gramEnd"/>
      <w:r w:rsidRPr="003A6E1E">
        <w:rPr>
          <w:lang w:val="en-US"/>
        </w:rPr>
        <w:t xml:space="preserve">. There is still a role </w:t>
      </w:r>
      <w:proofErr w:type="gramStart"/>
      <w:r w:rsidRPr="003A6E1E">
        <w:rPr>
          <w:lang w:val="en-US"/>
        </w:rPr>
        <w:t>for the human</w:t>
      </w:r>
      <w:proofErr w:type="gramEnd"/>
      <w:r w:rsidRPr="003A6E1E">
        <w:rPr>
          <w:lang w:val="en-US"/>
        </w:rPr>
        <w:t xml:space="preserve"> in this model, is there not? A scientific interlock handles known threat models with precision. But can it respond to a creative, non-linear social engineering attack with no prior signature? Can it </w:t>
      </w:r>
      <w:proofErr w:type="spellStart"/>
      <w:r w:rsidRPr="003A6E1E">
        <w:rPr>
          <w:lang w:val="en-US"/>
        </w:rPr>
        <w:t>recognise</w:t>
      </w:r>
      <w:proofErr w:type="spellEnd"/>
      <w:r w:rsidRPr="003A6E1E">
        <w:rPr>
          <w:lang w:val="en-US"/>
        </w:rPr>
        <w:t xml:space="preserve"> when the rules themselves are wrong? Brundage et al. (2018) identify this as the automation paradox. By </w:t>
      </w:r>
      <w:proofErr w:type="gramStart"/>
      <w:r w:rsidRPr="003A6E1E">
        <w:rPr>
          <w:lang w:val="en-US"/>
        </w:rPr>
        <w:t>removing the human</w:t>
      </w:r>
      <w:proofErr w:type="gramEnd"/>
      <w:r w:rsidRPr="003A6E1E">
        <w:rPr>
          <w:lang w:val="en-US"/>
        </w:rPr>
        <w:t xml:space="preserve"> to achieve machine-speed </w:t>
      </w:r>
      <w:proofErr w:type="spellStart"/>
      <w:r w:rsidRPr="003A6E1E">
        <w:rPr>
          <w:lang w:val="en-US"/>
        </w:rPr>
        <w:t>defence</w:t>
      </w:r>
      <w:proofErr w:type="spellEnd"/>
      <w:r w:rsidRPr="003A6E1E">
        <w:rPr>
          <w:lang w:val="en-US"/>
        </w:rPr>
        <w:t xml:space="preserve">, we risk creating a </w:t>
      </w:r>
      <w:proofErr w:type="gramStart"/>
      <w:r w:rsidRPr="003A6E1E">
        <w:rPr>
          <w:lang w:val="en-US"/>
        </w:rPr>
        <w:t>system brittle</w:t>
      </w:r>
      <w:proofErr w:type="gramEnd"/>
      <w:r w:rsidRPr="003A6E1E">
        <w:rPr>
          <w:lang w:val="en-US"/>
        </w:rPr>
        <w:t xml:space="preserve"> precisely in the face of threats it cannot classify. The human role must shift from analyst working in the system to engineer working on the system. Auditing the machine, validating the axioms, ensuring the science remains accountable. Walton (2024, p. 7) argues that software excluding diverse perspectives will inevitably exclude populations in its outcomes. A homogeneous team encoding autonomous security systems will encode their own blind spots into the axioms. That is not a technical risk. It is an ethical one.</w:t>
      </w:r>
    </w:p>
    <w:p w14:paraId="2DB5C06E" w14:textId="77777777" w:rsidR="003A6E1E" w:rsidRPr="003A6E1E" w:rsidRDefault="003A6E1E" w:rsidP="003A6E1E">
      <w:pPr>
        <w:rPr>
          <w:b/>
          <w:bCs/>
          <w:lang w:val="en-US"/>
        </w:rPr>
      </w:pPr>
      <w:r w:rsidRPr="003A6E1E">
        <w:rPr>
          <w:b/>
          <w:bCs/>
          <w:lang w:val="en-US"/>
        </w:rPr>
        <w:t>Conclusions</w:t>
      </w:r>
    </w:p>
    <w:p w14:paraId="125E2016" w14:textId="30A412CE" w:rsidR="00AE5C46" w:rsidRPr="003A6E1E" w:rsidRDefault="003A6E1E" w:rsidP="003A6E1E">
      <w:r w:rsidRPr="003A6E1E">
        <w:rPr>
          <w:lang w:val="en-US"/>
        </w:rPr>
        <w:t>Cybersecurity is already transitioning into an engineering science, not as a future ambition, but as a present necessity. The SOC is moving from intuition-driven triage to deterministic workflows. Vulnerability management is moving from periodic scanning to continuous exposure management. Compliance is moving from attestation to continuous assurance. In each case the driver is the same: the craft model broke under the weight of the problem (NIST, 2024; CrowdStrike, 2026). But the stakes are higher than the current velocity crisis suggests. The 29-minute breakout time will not stay at 29 minutes. Quantum computing will render our cryptographic assumptions obsolete on a timeline measured in years. The autonomous reasoning of the next generation of AI will make today's alert volumes look trivial (Brundage et al., 2018). The craft model cannot survive that environment. Human engineers who build, implement, and govern the machines that audit our security. That is our destination. The science of cybersecurity is not an aspiration. It is the only viable path.</w:t>
      </w:r>
    </w:p>
    <w:sectPr w:rsidR="00AE5C46" w:rsidRPr="003A6E1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C46"/>
    <w:rsid w:val="0012513C"/>
    <w:rsid w:val="002A64F4"/>
    <w:rsid w:val="00312DE0"/>
    <w:rsid w:val="003A6E1E"/>
    <w:rsid w:val="003C6745"/>
    <w:rsid w:val="008C0F71"/>
    <w:rsid w:val="00AE5C46"/>
    <w:rsid w:val="00E8034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55EA8"/>
  <w15:chartTrackingRefBased/>
  <w15:docId w15:val="{ED0B9A35-9AD8-48D0-A1E6-7FA829BAC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C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5C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5C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5C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5C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C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C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C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C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C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5C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5C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C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C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C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C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C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C46"/>
    <w:rPr>
      <w:rFonts w:eastAsiaTheme="majorEastAsia" w:cstheme="majorBidi"/>
      <w:color w:val="272727" w:themeColor="text1" w:themeTint="D8"/>
    </w:rPr>
  </w:style>
  <w:style w:type="paragraph" w:styleId="Title">
    <w:name w:val="Title"/>
    <w:basedOn w:val="Normal"/>
    <w:next w:val="Normal"/>
    <w:link w:val="TitleChar"/>
    <w:uiPriority w:val="10"/>
    <w:qFormat/>
    <w:rsid w:val="00AE5C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C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C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C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C46"/>
    <w:pPr>
      <w:spacing w:before="160"/>
      <w:jc w:val="center"/>
    </w:pPr>
    <w:rPr>
      <w:i/>
      <w:iCs/>
      <w:color w:val="404040" w:themeColor="text1" w:themeTint="BF"/>
    </w:rPr>
  </w:style>
  <w:style w:type="character" w:customStyle="1" w:styleId="QuoteChar">
    <w:name w:val="Quote Char"/>
    <w:basedOn w:val="DefaultParagraphFont"/>
    <w:link w:val="Quote"/>
    <w:uiPriority w:val="29"/>
    <w:rsid w:val="00AE5C46"/>
    <w:rPr>
      <w:i/>
      <w:iCs/>
      <w:color w:val="404040" w:themeColor="text1" w:themeTint="BF"/>
    </w:rPr>
  </w:style>
  <w:style w:type="paragraph" w:styleId="ListParagraph">
    <w:name w:val="List Paragraph"/>
    <w:basedOn w:val="Normal"/>
    <w:uiPriority w:val="34"/>
    <w:qFormat/>
    <w:rsid w:val="00AE5C46"/>
    <w:pPr>
      <w:ind w:left="720"/>
      <w:contextualSpacing/>
    </w:pPr>
  </w:style>
  <w:style w:type="character" w:styleId="IntenseEmphasis">
    <w:name w:val="Intense Emphasis"/>
    <w:basedOn w:val="DefaultParagraphFont"/>
    <w:uiPriority w:val="21"/>
    <w:qFormat/>
    <w:rsid w:val="00AE5C46"/>
    <w:rPr>
      <w:i/>
      <w:iCs/>
      <w:color w:val="0F4761" w:themeColor="accent1" w:themeShade="BF"/>
    </w:rPr>
  </w:style>
  <w:style w:type="paragraph" w:styleId="IntenseQuote">
    <w:name w:val="Intense Quote"/>
    <w:basedOn w:val="Normal"/>
    <w:next w:val="Normal"/>
    <w:link w:val="IntenseQuoteChar"/>
    <w:uiPriority w:val="30"/>
    <w:qFormat/>
    <w:rsid w:val="00AE5C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C46"/>
    <w:rPr>
      <w:i/>
      <w:iCs/>
      <w:color w:val="0F4761" w:themeColor="accent1" w:themeShade="BF"/>
    </w:rPr>
  </w:style>
  <w:style w:type="character" w:styleId="IntenseReference">
    <w:name w:val="Intense Reference"/>
    <w:basedOn w:val="DefaultParagraphFont"/>
    <w:uiPriority w:val="32"/>
    <w:qFormat/>
    <w:rsid w:val="00AE5C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299</TotalTime>
  <Pages>3</Pages>
  <Words>1283</Words>
  <Characters>7317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Chagnon</dc:creator>
  <cp:keywords/>
  <dc:description/>
  <cp:lastModifiedBy>Fred Chagnon</cp:lastModifiedBy>
  <cp:revision>1</cp:revision>
  <dcterms:created xsi:type="dcterms:W3CDTF">2026-04-20T00:27:00Z</dcterms:created>
  <dcterms:modified xsi:type="dcterms:W3CDTF">2026-04-20T05:26:00Z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24214e-5322-4789-8422-cbe411bc3a74_Enabled">
    <vt:lpwstr>true</vt:lpwstr>
  </property>
  <property fmtid="{D5CDD505-2E9C-101B-9397-08002B2CF9AE}" pid="3" name="MSIP_Label_7d24214e-5322-4789-8422-cbe411bc3a74_SetDate">
    <vt:lpwstr>2026-04-20T05:26:46Z</vt:lpwstr>
  </property>
  <property fmtid="{D5CDD505-2E9C-101B-9397-08002B2CF9AE}" pid="4" name="MSIP_Label_7d24214e-5322-4789-8422-cbe411bc3a74_Method">
    <vt:lpwstr>Standard</vt:lpwstr>
  </property>
  <property fmtid="{D5CDD505-2E9C-101B-9397-08002B2CF9AE}" pid="5" name="MSIP_Label_7d24214e-5322-4789-8422-cbe411bc3a74_Name">
    <vt:lpwstr>7d24214e-5322-4789-8422-cbe411bc3a74</vt:lpwstr>
  </property>
  <property fmtid="{D5CDD505-2E9C-101B-9397-08002B2CF9AE}" pid="6" name="MSIP_Label_7d24214e-5322-4789-8422-cbe411bc3a74_SiteId">
    <vt:lpwstr>113d1920-a1e0-48cf-a70a-868cbb03f3f6</vt:lpwstr>
  </property>
  <property fmtid="{D5CDD505-2E9C-101B-9397-08002B2CF9AE}" pid="7" name="MSIP_Label_7d24214e-5322-4789-8422-cbe411bc3a74_ActionId">
    <vt:lpwstr>cd62e7a3-344d-4ed1-85d2-98a61a129dba</vt:lpwstr>
  </property>
  <property fmtid="{D5CDD505-2E9C-101B-9397-08002B2CF9AE}" pid="8" name="MSIP_Label_7d24214e-5322-4789-8422-cbe411bc3a74_ContentBits">
    <vt:lpwstr>0</vt:lpwstr>
  </property>
  <property fmtid="{D5CDD505-2E9C-101B-9397-08002B2CF9AE}" pid="9" name="MSIP_Label_7d24214e-5322-4789-8422-cbe411bc3a74_Tag">
    <vt:lpwstr>10, 3, 0, 1</vt:lpwstr>
  </property>
</Properties>
</file>