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E6BAA"/>
          <w:sz w:val="64"/>
          <w:szCs w:val="64"/>
        </w:rPr>
        <w:t xml:space="preserve">sentinel-rag</w:t>
      </w:r>
    </w:p>
    <w:p>
      <w:pPr>
        <w:spacing w:before="0" w:after="40"/>
      </w:pPr>
      <w:r>
        <w:rPr>
          <w:rFonts w:ascii="Arial" w:cs="Arial" w:eastAsia="Arial" w:hAnsi="Arial"/>
          <w:color w:val="1A1A2E"/>
          <w:sz w:val="36"/>
          <w:szCs w:val="36"/>
        </w:rPr>
        <w:t xml:space="preserve">Blueprint v2 — Addendum</w:t>
      </w:r>
    </w:p>
    <w:p>
      <w:pPr>
        <w:spacing w:before="0" w:after="60"/>
      </w:pPr>
      <w:r>
        <w:rPr>
          <w:rFonts w:ascii="Arial" w:cs="Arial" w:eastAsia="Arial" w:hAnsi="Arial"/>
          <w:i/>
          <w:iCs/>
          <w:color w:val="888888"/>
          <w:sz w:val="22"/>
          <w:szCs w:val="22"/>
        </w:rPr>
        <w:t xml:space="preserve">5 tightened specs that move the project from interview-grade to internally-adoptable.</w:t>
      </w:r>
    </w:p>
    <w:p>
      <w:pPr>
        <w:spacing w:before="80" w:after="80"/>
      </w:pPr>
    </w:p>
    <w:p>
      <w:pPr>
        <w:pBdr>
          <w:left w:val="single" w:color="1E6BAA" w:sz="12" w:space="8"/>
        </w:pBdr>
        <w:spacing w:before="80" w:after="80"/>
        <w:ind w:left="480"/>
      </w:pPr>
      <w:r>
        <w:rPr>
          <w:rFonts w:ascii="Arial" w:cs="Arial" w:eastAsia="Arial" w:hAnsi="Arial"/>
          <w:b/>
          <w:bCs/>
          <w:color w:val="1E6BAA"/>
          <w:sz w:val="19"/>
          <w:szCs w:val="19"/>
        </w:rPr>
        <w:t xml:space="preserve">How to use this document  </w:t>
      </w:r>
      <w:r>
        <w:rPr>
          <w:rFonts w:ascii="Arial" w:cs="Arial" w:eastAsia="Arial" w:hAnsi="Arial"/>
          <w:color w:val="444444"/>
          <w:sz w:val="19"/>
          <w:szCs w:val="19"/>
        </w:rPr>
        <w:t xml:space="preserve">This addendum supplements Blueprint v2. It adds the 5 missing mini-specs identified in the final review. Paste each section into the corresponding part of v2. These specs should be handed to the AI agent alongside the main blueprint.</w:t>
      </w:r>
    </w:p>
    <w:p>
      <w:pPr>
        <w:spacing w:before="80" w:after="80"/>
      </w:pP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A1. Why Python + React (Stack Rationale)</w:t>
      </w:r>
    </w:p>
    <w:p>
      <w:pPr>
        <w:spacing w:before="60" w:after="100"/>
      </w:pPr>
      <w:r>
        <w:rPr>
          <w:rFonts w:ascii="Arial" w:cs="Arial" w:eastAsia="Arial" w:hAnsi="Arial"/>
          <w:color w:val="333333"/>
          <w:sz w:val="21"/>
          <w:szCs w:val="21"/>
        </w:rPr>
        <w:t xml:space="preserve">Include this section near the top of the blueprint (after Section 1.2) so recruiters understand the deliberate stack choice and do not assume .NET was abandoned.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AA" w:sz="8"/>
              <w:left w:val="single" w:color="1E6BAA" w:sz="14"/>
              <w:bottom w:val="single" w:color="CCCCCC" w:sz="2"/>
              <w:right w:val="single" w:color="CCCCCC" w:sz="2"/>
            </w:tcBorders>
            <w:shd w:fill="D6E8F5" w:val="clear"/>
            <w:tcMar>
              <w:top w:type="dxa" w:w="140"/>
              <w:left w:type="dxa" w:w="240"/>
              <w:bottom w:type="dxa" w:w="140"/>
              <w:right w:type="dxa" w:w="240"/>
            </w:tcMar>
          </w:tcPr>
          <w:p>
            <w:pPr>
              <w:spacing w:before="0" w:after="80"/>
            </w:pPr>
            <w:r>
              <w:rPr>
                <w:rFonts w:ascii="Arial" w:cs="Arial" w:eastAsia="Arial" w:hAnsi="Arial"/>
                <w:b/>
                <w:bCs/>
                <w:color w:val="1E6BAA"/>
                <w:sz w:val="21"/>
                <w:szCs w:val="21"/>
              </w:rPr>
              <w:t xml:space="preserve">Python + React — Deliberate Choice</w:t>
            </w:r>
          </w:p>
          <w:p>
            <w:pPr>
              <w:spacing w:before="40" w:after="60"/>
            </w:pPr>
            <w:r>
              <w:rPr>
                <w:rFonts w:ascii="Arial" w:cs="Arial" w:eastAsia="Arial" w:hAnsi="Arial"/>
                <w:color w:val="333333"/>
                <w:sz w:val="20"/>
                <w:szCs w:val="20"/>
              </w:rPr>
              <w:t xml:space="preserve">Python is chosen here for three concrete reasons — not because .NET was abandoned:</w:t>
            </w:r>
          </w:p>
          <w:p>
            <w:pPr>
              <w:pStyle w:val="ListParagraph"/>
              <w:numPr>
                <w:ilvl w:val="0"/>
                <w:numId w:val="2"/>
              </w:numPr>
              <w:spacing w:before="30" w:after="30"/>
            </w:pPr>
            <w:r>
              <w:rPr>
                <w:rFonts w:ascii="Arial" w:cs="Arial" w:eastAsia="Arial" w:hAnsi="Arial"/>
                <w:color w:val="333333"/>
                <w:sz w:val="19"/>
                <w:szCs w:val="19"/>
              </w:rPr>
              <w:t xml:space="preserve">LangChain, LlamaIndex, and LiteLLM are Python-native. Using them from .NET means wrapping or HTTP calls, adding latency and complexity. Python is the right tool for the AI orchestration layer.</w:t>
            </w:r>
          </w:p>
          <w:p>
            <w:pPr>
              <w:pStyle w:val="ListParagraph"/>
              <w:numPr>
                <w:ilvl w:val="0"/>
                <w:numId w:val="2"/>
              </w:numPr>
              <w:spacing w:before="30" w:after="30"/>
            </w:pPr>
            <w:r>
              <w:rPr>
                <w:rFonts w:ascii="Arial" w:cs="Arial" w:eastAsia="Arial" w:hAnsi="Arial"/>
                <w:color w:val="333333"/>
                <w:sz w:val="19"/>
                <w:szCs w:val="19"/>
              </w:rPr>
              <w:t xml:space="preserve">FastAPI iteration speed matches how AI applications are built — prompt engineering, retrieval tuning, and eval tweaks happen daily. A .NET build cycle would slow this down.</w:t>
            </w:r>
          </w:p>
          <w:p>
            <w:pPr>
              <w:pStyle w:val="ListParagraph"/>
              <w:numPr>
                <w:ilvl w:val="0"/>
                <w:numId w:val="2"/>
              </w:numPr>
              <w:spacing w:before="30" w:after="40"/>
            </w:pPr>
            <w:r>
              <w:rPr>
                <w:rFonts w:ascii="Arial" w:cs="Arial" w:eastAsia="Arial" w:hAnsi="Arial"/>
                <w:color w:val="333333"/>
                <w:sz w:val="19"/>
                <w:szCs w:val="19"/>
              </w:rPr>
              <w:t xml:space="preserve">Targeting AI Application Engineer roles where the standard stack is Python + FastAPI + React. This project is a proof that I can operate fluently in that environment.</w:t>
            </w:r>
          </w:p>
          <w:p>
            <w:pPr>
              <w:spacing w:before="40" w:after="0"/>
            </w:pPr>
            <w:r>
              <w:rPr>
                <w:rFonts w:ascii="Arial" w:cs="Arial" w:eastAsia="Arial" w:hAnsi="Arial"/>
                <w:b/>
                <w:bCs/>
                <w:color w:val="1A1A2E"/>
                <w:sz w:val="20"/>
                <w:szCs w:val="20"/>
              </w:rPr>
              <w:t xml:space="preserve">The Azure infrastructure (App Service, Key Vault, PostgreSQL, Entra ID, Container Registry) intentionally mirrors the enterprise .NET/Azure pattern, demonstrating continuity of cloud architecture skills.</w:t>
            </w:r>
          </w:p>
        </w:tc>
      </w:tr>
    </w:tbl>
    <w:p>
      <w:pPr>
        <w:spacing w:before="80" w:after="80"/>
      </w:pPr>
    </w:p>
    <w:p>
      <w:pPr>
        <w:spacing w:before="60" w:after="100"/>
      </w:pPr>
      <w:r>
        <w:rPr>
          <w:rFonts w:ascii="Arial" w:cs="Arial" w:eastAsia="Arial" w:hAnsi="Arial"/>
          <w:color w:val="333333"/>
          <w:sz w:val="21"/>
          <w:szCs w:val="21"/>
        </w:rPr>
        <w:t xml:space="preserve">Add this note to the README as well — it answers the most common recruiter question before they can ask it.</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A2. Redaction Timing — When PII Is Removed</w:t>
      </w:r>
    </w:p>
    <w:p>
      <w:pPr>
        <w:spacing w:before="60" w:after="100"/>
      </w:pPr>
      <w:r>
        <w:rPr>
          <w:rFonts w:ascii="Arial" w:cs="Arial" w:eastAsia="Arial" w:hAnsi="Arial"/>
          <w:color w:val="333333"/>
          <w:sz w:val="21"/>
          <w:szCs w:val="21"/>
        </w:rPr>
        <w:t xml:space="preserve">Add this spec to Feature 2 (Policy Engine) in v2, immediately after the PolicyDecision object definition. It removes the ambiguity about whether the LLM sees raw or redacted data.</w:t>
      </w:r>
    </w:p>
    <w:p>
      <w:pPr>
        <w:spacing w:before="80" w:after="80"/>
      </w:pPr>
    </w:p>
    <w:p>
      <w:pPr>
        <w:pStyle w:val="Heading2"/>
        <w:spacing w:before="280" w:after="80"/>
      </w:pPr>
      <w:r>
        <w:rPr>
          <w:rFonts w:ascii="Arial" w:cs="Arial" w:eastAsia="Arial" w:hAnsi="Arial"/>
          <w:b/>
          <w:bCs/>
          <w:color w:val="1E6BAA"/>
          <w:sz w:val="26"/>
          <w:szCs w:val="26"/>
        </w:rPr>
        <w:t xml:space="preserve">Redaction Strategy: Redact Before Persistence, Not Before LLM</w:t>
      </w:r>
    </w:p>
    <w:p>
      <w:pPr>
        <w:spacing w:before="60" w:after="100"/>
      </w:pPr>
      <w:r>
        <w:rPr>
          <w:rFonts w:ascii="Arial" w:cs="Arial" w:eastAsia="Arial" w:hAnsi="Arial"/>
          <w:color w:val="333333"/>
          <w:sz w:val="21"/>
          <w:szCs w:val="21"/>
        </w:rPr>
        <w:t xml:space="preserve">sentinel-rag uses a two-stage redaction approach. The choice is deliberate and the tradeoffs are documented.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408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348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 Policy Check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PolicyEngine runs on the raw prompt. PII is detected, rule_ids logged, redacted_prompt built.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 need the full prompt to detect PII accurately before deciding.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2 — LLM Call</w:t>
            </w:r>
          </w:p>
        </w:tc>
        <w:tc>
          <w:tcPr>
            <w:tcW w:type="dxa" w:w="4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Raw prompt is sent to the LLM provider. Redacted prompt is NOT sent to the LLM.</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Redacting before the LLM call degrades answer quality. The provider call is ephemeral and not 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 Persistence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Only the redacted_prompt (encrypted) is persisted to prompt_logs. Raw prompt is never written to DB.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Compliance requirement: PII must not exist at rest.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4 — Response</w:t>
            </w:r>
          </w:p>
        </w:tc>
        <w:tc>
          <w:tcPr>
            <w:tcW w:type="dxa" w:w="4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Response from LLM is scanned for PII before storing in response_logs. Detected PII is redacted.</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LLM can echo back PII from the prompt. Response must be cleaned too.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 — Observability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OTel spans never include raw prompt or response text — only token counts, latency, rule_ids.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Tracing backends (Azure Monitor) must not become a PII store.</w:t>
            </w:r>
          </w:p>
        </w:tc>
      </w:tr>
    </w:tbl>
    <w:p>
      <w:pPr>
        <w:spacing w:before="80" w:after="80"/>
      </w:pPr>
    </w:p>
    <w:p>
      <w:pPr>
        <w:pBdr>
          <w:left w:val="single" w:color="0D6E4F" w:sz="12" w:space="8"/>
        </w:pBdr>
        <w:spacing w:before="80" w:after="80"/>
        <w:ind w:left="480"/>
      </w:pPr>
      <w:r>
        <w:rPr>
          <w:rFonts w:ascii="Arial" w:cs="Arial" w:eastAsia="Arial" w:hAnsi="Arial"/>
          <w:b/>
          <w:bCs/>
          <w:color w:val="0D6E4F"/>
          <w:sz w:val="19"/>
          <w:szCs w:val="19"/>
        </w:rPr>
        <w:t xml:space="preserve">Interview answer  </w:t>
      </w:r>
      <w:r>
        <w:rPr>
          <w:rFonts w:ascii="Arial" w:cs="Arial" w:eastAsia="Arial" w:hAnsi="Arial"/>
          <w:color w:val="444444"/>
          <w:sz w:val="19"/>
          <w:szCs w:val="19"/>
        </w:rPr>
        <w:t xml:space="preserve">"We send raw prompts to the LLM for quality, but we never persist them. The raw text lives only in memory during the request lifecycle. Everything written to disk is redacted and encrypted."</w:t>
      </w:r>
    </w:p>
    <w:p>
      <w:pPr>
        <w:spacing w:before="80" w:after="80"/>
      </w:pPr>
    </w:p>
    <w:p>
      <w:pPr>
        <w:pStyle w:val="Heading3"/>
        <w:spacing w:before="200" w:after="60"/>
      </w:pPr>
      <w:r>
        <w:rPr>
          <w:rFonts w:ascii="Arial" w:cs="Arial" w:eastAsia="Arial" w:hAnsi="Arial"/>
          <w:b/>
          <w:bCs/>
          <w:color w:val="1A1A2E"/>
          <w:sz w:val="22"/>
          <w:szCs w:val="22"/>
        </w:rPr>
        <w:t xml:space="preserve">Tests to Add (Feature 2 — Policy Engine)</w:t>
      </w:r>
    </w:p>
    <w:p>
      <w:pPr>
        <w:spacing w:before="60" w:after="80"/>
      </w:pPr>
      <w:r>
        <w:rPr>
          <w:rFonts w:ascii="Arial" w:cs="Arial" w:eastAsia="Arial" w:hAnsi="Arial"/>
          <w:b/>
          <w:bCs/>
          <w:color w:val="9B1C1C"/>
          <w:sz w:val="18"/>
          <w:szCs w:val="18"/>
          <w:shd w:fill="FDECEA" w:val="clear"/>
        </w:rPr>
        <w:t xml:space="preserve"> WRITE TESTS FIRST </w:t>
      </w:r>
    </w:p>
    <w:p>
      <w:pPr>
        <w:pStyle w:val="ListParagraph"/>
        <w:numPr>
          <w:ilvl w:val="0"/>
          <w:numId w:val="3"/>
        </w:numPr>
        <w:spacing w:before="40" w:after="40"/>
      </w:pPr>
      <w:r>
        <w:rPr>
          <w:rFonts w:ascii="Arial" w:cs="Arial" w:eastAsia="Arial" w:hAnsi="Arial"/>
          <w:color w:val="333333"/>
          <w:sz w:val="20"/>
          <w:szCs w:val="20"/>
        </w:rPr>
        <w:t xml:space="preserve">test_raw_prompt_sent_to_llm_not_redacted_prompt()</w:t>
      </w:r>
    </w:p>
    <w:p>
      <w:pPr>
        <w:pStyle w:val="ListParagraph"/>
        <w:numPr>
          <w:ilvl w:val="0"/>
          <w:numId w:val="3"/>
        </w:numPr>
        <w:spacing w:before="40" w:after="40"/>
      </w:pPr>
      <w:r>
        <w:rPr>
          <w:rFonts w:ascii="Arial" w:cs="Arial" w:eastAsia="Arial" w:hAnsi="Arial"/>
          <w:color w:val="333333"/>
          <w:sz w:val="20"/>
          <w:szCs w:val="20"/>
        </w:rPr>
        <w:t xml:space="preserve">test_raw_prompt_never_written_to_database()</w:t>
      </w:r>
    </w:p>
    <w:p>
      <w:pPr>
        <w:pStyle w:val="ListParagraph"/>
        <w:numPr>
          <w:ilvl w:val="0"/>
          <w:numId w:val="3"/>
        </w:numPr>
        <w:spacing w:before="40" w:after="40"/>
      </w:pPr>
      <w:r>
        <w:rPr>
          <w:rFonts w:ascii="Arial" w:cs="Arial" w:eastAsia="Arial" w:hAnsi="Arial"/>
          <w:color w:val="333333"/>
          <w:sz w:val="20"/>
          <w:szCs w:val="20"/>
        </w:rPr>
        <w:t xml:space="preserve">test_response_scanned_for_pii_before_persistence()</w:t>
      </w:r>
    </w:p>
    <w:p>
      <w:pPr>
        <w:pStyle w:val="ListParagraph"/>
        <w:numPr>
          <w:ilvl w:val="0"/>
          <w:numId w:val="3"/>
        </w:numPr>
        <w:spacing w:before="40" w:after="40"/>
      </w:pPr>
      <w:r>
        <w:rPr>
          <w:rFonts w:ascii="Arial" w:cs="Arial" w:eastAsia="Arial" w:hAnsi="Arial"/>
          <w:color w:val="333333"/>
          <w:sz w:val="20"/>
          <w:szCs w:val="20"/>
        </w:rPr>
        <w:t xml:space="preserve">test_otel_span_does_not_contain_raw_prompt_text()</w:t>
      </w:r>
    </w:p>
    <w:p>
      <w:pPr>
        <w:pStyle w:val="ListParagraph"/>
        <w:numPr>
          <w:ilvl w:val="0"/>
          <w:numId w:val="3"/>
        </w:numPr>
        <w:spacing w:before="40" w:after="40"/>
      </w:pPr>
      <w:r>
        <w:rPr>
          <w:rFonts w:ascii="Arial" w:cs="Arial" w:eastAsia="Arial" w:hAnsi="Arial"/>
          <w:color w:val="333333"/>
          <w:sz w:val="20"/>
          <w:szCs w:val="20"/>
        </w:rPr>
        <w:t xml:space="preserve">test_otel_span_does_not_contain_response_text()</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A3. Provider Routing — Circuit Breaker Specification</w:t>
      </w:r>
    </w:p>
    <w:p>
      <w:pPr>
        <w:spacing w:before="60" w:after="100"/>
      </w:pPr>
      <w:r>
        <w:rPr>
          <w:rFonts w:ascii="Arial" w:cs="Arial" w:eastAsia="Arial" w:hAnsi="Arial"/>
          <w:color w:val="333333"/>
          <w:sz w:val="21"/>
          <w:szCs w:val="21"/>
        </w:rPr>
        <w:t xml:space="preserve">Add this spec to Feature 1 (LLM Gateway Router) in v2, after the existing test list. This defines the exact thresholds and state machine so the agent implements it correctly.</w:t>
      </w:r>
    </w:p>
    <w:p>
      <w:pPr>
        <w:spacing w:before="80" w:after="80"/>
      </w:pPr>
    </w:p>
    <w:p>
      <w:pPr>
        <w:pStyle w:val="Heading2"/>
        <w:spacing w:before="280" w:after="80"/>
      </w:pPr>
      <w:r>
        <w:rPr>
          <w:rFonts w:ascii="Arial" w:cs="Arial" w:eastAsia="Arial" w:hAnsi="Arial"/>
          <w:b/>
          <w:bCs/>
          <w:color w:val="1E6BAA"/>
          <w:sz w:val="26"/>
          <w:szCs w:val="26"/>
        </w:rPr>
        <w:t xml:space="preserve">Circuit Breaker State Machine</w:t>
      </w:r>
    </w:p>
    <w:p>
      <w:pPr>
        <w:spacing w:before="60" w:after="100"/>
      </w:pPr>
      <w:r>
        <w:rPr>
          <w:rFonts w:ascii="Arial" w:cs="Arial" w:eastAsia="Arial" w:hAnsi="Arial"/>
          <w:color w:val="333333"/>
          <w:sz w:val="21"/>
          <w:szCs w:val="21"/>
        </w:rPr>
        <w:t xml:space="preserve">Each provider has an independent circuit breaker. State is tracked in Redis (not the DB) for low-latency reads. provider_configs stores the configuration thresholds.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rPr>
          <w:tblHeader/>
        </w:trPr>
        <w:tc>
          <w:tcPr>
            <w:tcW w:type="dxa" w:w="1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432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Behavior</w:t>
            </w:r>
          </w:p>
        </w:tc>
        <w:tc>
          <w:tcPr>
            <w:tcW w:type="dxa" w:w="324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Transition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CLOSED (normal)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Requests flow normally to the provider.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OPEN: N failures in T-second window</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OPEN (tripped)</w:t>
            </w:r>
          </w:p>
        </w:tc>
        <w:tc>
          <w:tcPr>
            <w:tcW w:type="dxa" w:w="43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All requests skip this provider immediately. No calls made.</w:t>
            </w:r>
          </w:p>
        </w:tc>
        <w:tc>
          <w:tcPr>
            <w:tcW w:type="dxa" w:w="32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HALF_OPEN: after cooldown_seconds expires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HALF_OPEN (probe)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One probe request is allowed through. All others still skip.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CLOSED: probe succeeds. → OPEN: probe fails, reset cooldown.</w:t>
            </w:r>
          </w:p>
        </w:tc>
      </w:tr>
    </w:tbl>
    <w:p>
      <w:pPr>
        <w:spacing w:before="80" w:after="80"/>
      </w:pPr>
    </w:p>
    <w:p>
      <w:pPr>
        <w:pStyle w:val="Heading3"/>
        <w:spacing w:before="200" w:after="60"/>
      </w:pPr>
      <w:r>
        <w:rPr>
          <w:rFonts w:ascii="Arial" w:cs="Arial" w:eastAsia="Arial" w:hAnsi="Arial"/>
          <w:b/>
          <w:bCs/>
          <w:color w:val="1A1A2E"/>
          <w:sz w:val="22"/>
          <w:szCs w:val="22"/>
        </w:rPr>
        <w:t xml:space="preserve">What Counts as a Failure</w:t>
      </w:r>
    </w:p>
    <w:p>
      <w:pPr>
        <w:pStyle w:val="ListParagraph"/>
        <w:numPr>
          <w:ilvl w:val="0"/>
          <w:numId w:val="3"/>
        </w:numPr>
        <w:spacing w:before="40" w:after="40"/>
      </w:pPr>
      <w:r>
        <w:rPr>
          <w:rFonts w:ascii="Arial" w:cs="Arial" w:eastAsia="Arial" w:hAnsi="Arial"/>
          <w:color w:val="333333"/>
          <w:sz w:val="20"/>
          <w:szCs w:val="20"/>
        </w:rPr>
        <w:t xml:space="preserve">HTTP 5xx response from the provider</w:t>
      </w:r>
    </w:p>
    <w:p>
      <w:pPr>
        <w:pStyle w:val="ListParagraph"/>
        <w:numPr>
          <w:ilvl w:val="0"/>
          <w:numId w:val="3"/>
        </w:numPr>
        <w:spacing w:before="40" w:after="40"/>
      </w:pPr>
      <w:r>
        <w:rPr>
          <w:rFonts w:ascii="Arial" w:cs="Arial" w:eastAsia="Arial" w:hAnsi="Arial"/>
          <w:color w:val="333333"/>
          <w:sz w:val="20"/>
          <w:szCs w:val="20"/>
        </w:rPr>
        <w:t xml:space="preserve">HTTP 429 (rate limit) — counts as failure for routing, triggers longer cooldown</w:t>
      </w:r>
    </w:p>
    <w:p>
      <w:pPr>
        <w:pStyle w:val="ListParagraph"/>
        <w:numPr>
          <w:ilvl w:val="0"/>
          <w:numId w:val="3"/>
        </w:numPr>
        <w:spacing w:before="40" w:after="40"/>
      </w:pPr>
      <w:r>
        <w:rPr>
          <w:rFonts w:ascii="Arial" w:cs="Arial" w:eastAsia="Arial" w:hAnsi="Arial"/>
          <w:color w:val="333333"/>
          <w:sz w:val="20"/>
          <w:szCs w:val="20"/>
        </w:rPr>
        <w:t xml:space="preserve">Request timeout (configurable per provider in provider_configs.timeout_ms)</w:t>
      </w:r>
    </w:p>
    <w:p>
      <w:pPr>
        <w:pStyle w:val="ListParagraph"/>
        <w:numPr>
          <w:ilvl w:val="0"/>
          <w:numId w:val="3"/>
        </w:numPr>
        <w:spacing w:before="40" w:after="40"/>
      </w:pPr>
      <w:r>
        <w:rPr>
          <w:rFonts w:ascii="Arial" w:cs="Arial" w:eastAsia="Arial" w:hAnsi="Arial"/>
          <w:color w:val="333333"/>
          <w:sz w:val="20"/>
          <w:szCs w:val="20"/>
        </w:rPr>
        <w:t xml:space="preserve">Connection error / DNS failure</w:t>
      </w:r>
    </w:p>
    <w:p>
      <w:pPr>
        <w:spacing w:before="60" w:after="100"/>
      </w:pPr>
      <w:r>
        <w:rPr>
          <w:rFonts w:ascii="Arial" w:cs="Arial" w:eastAsia="Arial" w:hAnsi="Arial"/>
          <w:color w:val="333333"/>
          <w:sz w:val="21"/>
          <w:szCs w:val="21"/>
        </w:rPr>
        <w:t xml:space="preserve">HTTP 4xx errors other than 429 do NOT count as circuit breaker failures — they indicate bad input, not provider health.</w:t>
      </w:r>
    </w:p>
    <w:p>
      <w:pPr>
        <w:spacing w:before="80" w:after="80"/>
      </w:pPr>
    </w:p>
    <w:p>
      <w:pPr>
        <w:pStyle w:val="Heading3"/>
        <w:spacing w:before="200" w:after="60"/>
      </w:pPr>
      <w:r>
        <w:rPr>
          <w:rFonts w:ascii="Arial" w:cs="Arial" w:eastAsia="Arial" w:hAnsi="Arial"/>
          <w:b/>
          <w:bCs/>
          <w:color w:val="1A1A2E"/>
          <w:sz w:val="22"/>
          <w:szCs w:val="22"/>
        </w:rPr>
        <w:t xml:space="preserve">Default Thresholds (provider_configs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21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Default Value</w:t>
            </w:r>
          </w:p>
        </w:tc>
        <w:tc>
          <w:tcPr>
            <w:tcW w:type="dxa" w:w="42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failure_threshold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Failures in the window before breaker opens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window_seconds</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60</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Sliding window for failure counting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cooldown_seconds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 OPEN before transitioning to HALF_OPEN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429_cooldown_seconds</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120</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Longer cooldown specifically for rate limit hits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probe_timeout_ms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Timeout for the single HALF_OPEN probe request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max_retries</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Per-request retries before counting as a failure</w:t>
            </w:r>
          </w:p>
        </w:tc>
      </w:tr>
    </w:tbl>
    <w:p>
      <w:pPr>
        <w:spacing w:before="80" w:after="80"/>
      </w:pPr>
    </w:p>
    <w:p>
      <w:pPr>
        <w:pStyle w:val="Heading3"/>
        <w:spacing w:before="200" w:after="60"/>
      </w:pPr>
      <w:r>
        <w:rPr>
          <w:rFonts w:ascii="Arial" w:cs="Arial" w:eastAsia="Arial" w:hAnsi="Arial"/>
          <w:b/>
          <w:bCs/>
          <w:color w:val="1A1A2E"/>
          <w:sz w:val="22"/>
          <w:szCs w:val="22"/>
        </w:rPr>
        <w:t xml:space="preserve">Fallback Priority Order</w:t>
      </w:r>
    </w:p>
    <w:p>
      <w:pPr>
        <w:pStyle w:val="ListParagraph"/>
        <w:numPr>
          <w:ilvl w:val="0"/>
          <w:numId w:val="2"/>
        </w:numPr>
        <w:spacing w:before="40" w:after="40"/>
      </w:pPr>
      <w:r>
        <w:rPr>
          <w:rFonts w:ascii="Arial" w:cs="Arial" w:eastAsia="Arial" w:hAnsi="Arial"/>
          <w:color w:val="333333"/>
          <w:sz w:val="20"/>
          <w:szCs w:val="20"/>
        </w:rPr>
        <w:t xml:space="preserve">azure_openai (primary — lowest cost, enterprise SLA)</w:t>
      </w:r>
    </w:p>
    <w:p>
      <w:pPr>
        <w:pStyle w:val="ListParagraph"/>
        <w:numPr>
          <w:ilvl w:val="0"/>
          <w:numId w:val="2"/>
        </w:numPr>
        <w:spacing w:before="40" w:after="40"/>
      </w:pPr>
      <w:r>
        <w:rPr>
          <w:rFonts w:ascii="Arial" w:cs="Arial" w:eastAsia="Arial" w:hAnsi="Arial"/>
          <w:color w:val="333333"/>
          <w:sz w:val="20"/>
          <w:szCs w:val="20"/>
        </w:rPr>
        <w:t xml:space="preserve">anthropic (secondary — Claude models)</w:t>
      </w:r>
    </w:p>
    <w:p>
      <w:pPr>
        <w:pStyle w:val="ListParagraph"/>
        <w:numPr>
          <w:ilvl w:val="0"/>
          <w:numId w:val="2"/>
        </w:numPr>
        <w:spacing w:before="40" w:after="40"/>
      </w:pPr>
      <w:r>
        <w:rPr>
          <w:rFonts w:ascii="Arial" w:cs="Arial" w:eastAsia="Arial" w:hAnsi="Arial"/>
          <w:color w:val="333333"/>
          <w:sz w:val="20"/>
          <w:szCs w:val="20"/>
        </w:rPr>
        <w:t xml:space="preserve">openai (tertiary fallback — last resort)</w:t>
      </w:r>
    </w:p>
    <w:p>
      <w:pPr>
        <w:pStyle w:val="ListParagraph"/>
        <w:numPr>
          <w:ilvl w:val="0"/>
          <w:numId w:val="2"/>
        </w:numPr>
        <w:spacing w:before="40" w:after="40"/>
      </w:pPr>
      <w:r>
        <w:rPr>
          <w:rFonts w:ascii="Arial" w:cs="Arial" w:eastAsia="Arial" w:hAnsi="Arial"/>
          <w:color w:val="9B1C1C"/>
          <w:sz w:val="20"/>
          <w:szCs w:val="20"/>
        </w:rPr>
        <w:t xml:space="preserve">503 ServiceUnavailable — all providers OPEN simultaneously</w:t>
      </w:r>
    </w:p>
    <w:p>
      <w:pPr>
        <w:spacing w:before="80" w:after="80"/>
      </w:pPr>
    </w:p>
    <w:p>
      <w:pPr>
        <w:pStyle w:val="Heading3"/>
        <w:spacing w:before="200" w:after="60"/>
      </w:pPr>
      <w:r>
        <w:rPr>
          <w:rFonts w:ascii="Arial" w:cs="Arial" w:eastAsia="Arial" w:hAnsi="Arial"/>
          <w:b/>
          <w:bCs/>
          <w:color w:val="1A1A2E"/>
          <w:sz w:val="22"/>
          <w:szCs w:val="22"/>
        </w:rPr>
        <w:t xml:space="preserve">Tests to Add (Feature 1 — LLM Router)</w:t>
      </w:r>
    </w:p>
    <w:p>
      <w:pPr>
        <w:spacing w:before="60" w:after="80"/>
      </w:pPr>
      <w:r>
        <w:rPr>
          <w:rFonts w:ascii="Arial" w:cs="Arial" w:eastAsia="Arial" w:hAnsi="Arial"/>
          <w:b/>
          <w:bCs/>
          <w:color w:val="9B1C1C"/>
          <w:sz w:val="18"/>
          <w:szCs w:val="18"/>
          <w:shd w:fill="FDECEA" w:val="clear"/>
        </w:rPr>
        <w:t xml:space="preserve"> WRITE TESTS FIRST </w:t>
      </w:r>
    </w:p>
    <w:p>
      <w:pPr>
        <w:pStyle w:val="ListParagraph"/>
        <w:numPr>
          <w:ilvl w:val="0"/>
          <w:numId w:val="3"/>
        </w:numPr>
        <w:spacing w:before="40" w:after="40"/>
      </w:pPr>
      <w:r>
        <w:rPr>
          <w:rFonts w:ascii="Arial" w:cs="Arial" w:eastAsia="Arial" w:hAnsi="Arial"/>
          <w:color w:val="333333"/>
          <w:sz w:val="20"/>
          <w:szCs w:val="20"/>
        </w:rPr>
        <w:t xml:space="preserve">test_breaker_opens_after_5_failures_in_60s_window()</w:t>
      </w:r>
    </w:p>
    <w:p>
      <w:pPr>
        <w:pStyle w:val="ListParagraph"/>
        <w:numPr>
          <w:ilvl w:val="0"/>
          <w:numId w:val="3"/>
        </w:numPr>
        <w:spacing w:before="40" w:after="40"/>
      </w:pPr>
      <w:r>
        <w:rPr>
          <w:rFonts w:ascii="Arial" w:cs="Arial" w:eastAsia="Arial" w:hAnsi="Arial"/>
          <w:color w:val="333333"/>
          <w:sz w:val="20"/>
          <w:szCs w:val="20"/>
        </w:rPr>
        <w:t xml:space="preserve">test_429_response_triggers_longer_cooldown()</w:t>
      </w:r>
    </w:p>
    <w:p>
      <w:pPr>
        <w:pStyle w:val="ListParagraph"/>
        <w:numPr>
          <w:ilvl w:val="0"/>
          <w:numId w:val="3"/>
        </w:numPr>
        <w:spacing w:before="40" w:after="40"/>
      </w:pPr>
      <w:r>
        <w:rPr>
          <w:rFonts w:ascii="Arial" w:cs="Arial" w:eastAsia="Arial" w:hAnsi="Arial"/>
          <w:color w:val="333333"/>
          <w:sz w:val="20"/>
          <w:szCs w:val="20"/>
        </w:rPr>
        <w:t xml:space="preserve">test_4xx_non_429_does_not_increment_failure_counter()</w:t>
      </w:r>
    </w:p>
    <w:p>
      <w:pPr>
        <w:pStyle w:val="ListParagraph"/>
        <w:numPr>
          <w:ilvl w:val="0"/>
          <w:numId w:val="3"/>
        </w:numPr>
        <w:spacing w:before="40" w:after="40"/>
      </w:pPr>
      <w:r>
        <w:rPr>
          <w:rFonts w:ascii="Arial" w:cs="Arial" w:eastAsia="Arial" w:hAnsi="Arial"/>
          <w:color w:val="333333"/>
          <w:sz w:val="20"/>
          <w:szCs w:val="20"/>
        </w:rPr>
        <w:t xml:space="preserve">test_breaker_transitions_to_half_open_after_cooldown()</w:t>
      </w:r>
    </w:p>
    <w:p>
      <w:pPr>
        <w:pStyle w:val="ListParagraph"/>
        <w:numPr>
          <w:ilvl w:val="0"/>
          <w:numId w:val="3"/>
        </w:numPr>
        <w:spacing w:before="40" w:after="40"/>
      </w:pPr>
      <w:r>
        <w:rPr>
          <w:rFonts w:ascii="Arial" w:cs="Arial" w:eastAsia="Arial" w:hAnsi="Arial"/>
          <w:color w:val="333333"/>
          <w:sz w:val="20"/>
          <w:szCs w:val="20"/>
        </w:rPr>
        <w:t xml:space="preserve">test_probe_success_closes_breaker()</w:t>
      </w:r>
    </w:p>
    <w:p>
      <w:pPr>
        <w:pStyle w:val="ListParagraph"/>
        <w:numPr>
          <w:ilvl w:val="0"/>
          <w:numId w:val="3"/>
        </w:numPr>
        <w:spacing w:before="40" w:after="40"/>
      </w:pPr>
      <w:r>
        <w:rPr>
          <w:rFonts w:ascii="Arial" w:cs="Arial" w:eastAsia="Arial" w:hAnsi="Arial"/>
          <w:color w:val="333333"/>
          <w:sz w:val="20"/>
          <w:szCs w:val="20"/>
        </w:rPr>
        <w:t xml:space="preserve">test_probe_failure_reopens_breaker_and_resets_cooldown()</w:t>
      </w:r>
    </w:p>
    <w:p>
      <w:pPr>
        <w:pStyle w:val="ListParagraph"/>
        <w:numPr>
          <w:ilvl w:val="0"/>
          <w:numId w:val="3"/>
        </w:numPr>
        <w:spacing w:before="40" w:after="40"/>
      </w:pPr>
      <w:r>
        <w:rPr>
          <w:rFonts w:ascii="Arial" w:cs="Arial" w:eastAsia="Arial" w:hAnsi="Arial"/>
          <w:color w:val="333333"/>
          <w:sz w:val="20"/>
          <w:szCs w:val="20"/>
        </w:rPr>
        <w:t xml:space="preserve">test_all_providers_open_returns_503_not_500()</w:t>
      </w:r>
    </w:p>
    <w:p>
      <w:pPr>
        <w:pStyle w:val="ListParagraph"/>
        <w:numPr>
          <w:ilvl w:val="0"/>
          <w:numId w:val="3"/>
        </w:numPr>
        <w:spacing w:before="40" w:after="40"/>
      </w:pPr>
      <w:r>
        <w:rPr>
          <w:rFonts w:ascii="Arial" w:cs="Arial" w:eastAsia="Arial" w:hAnsi="Arial"/>
          <w:color w:val="333333"/>
          <w:sz w:val="20"/>
          <w:szCs w:val="20"/>
        </w:rPr>
        <w:t xml:space="preserve">test_circuit_state_stored_in_redis_not_db()</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A4. Document Ingestion — Security Scan States</w:t>
      </w:r>
    </w:p>
    <w:p>
      <w:pPr>
        <w:spacing w:before="60" w:after="100"/>
      </w:pPr>
      <w:r>
        <w:rPr>
          <w:rFonts w:ascii="Arial" w:cs="Arial" w:eastAsia="Arial" w:hAnsi="Arial"/>
          <w:color w:val="333333"/>
          <w:sz w:val="21"/>
          <w:szCs w:val="21"/>
        </w:rPr>
        <w:t xml:space="preserve">Add this spec to Feature 3 (RAG Pipeline) in v2. It defines the document lifecycle, what malware scanning uses in each environment, and what happens on scan failure/timeout.</w:t>
      </w:r>
    </w:p>
    <w:p>
      <w:pPr>
        <w:spacing w:before="80" w:after="80"/>
      </w:pPr>
    </w:p>
    <w:p>
      <w:pPr>
        <w:pStyle w:val="Heading2"/>
        <w:spacing w:before="280" w:after="80"/>
      </w:pPr>
      <w:r>
        <w:rPr>
          <w:rFonts w:ascii="Arial" w:cs="Arial" w:eastAsia="Arial" w:hAnsi="Arial"/>
          <w:b/>
          <w:bCs/>
          <w:color w:val="1E6BAA"/>
          <w:sz w:val="26"/>
          <w:szCs w:val="26"/>
        </w:rPr>
        <w:t xml:space="preserve">Document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Retrieval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 received, queued for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SCANNING</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Malware scan in progress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SCAN_FAILED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Scanner returned error or timed 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blocked until manually reviewed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SCAN_UNKNOWN</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Scanner returned indeterminate result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No — treated same as SCAN_FAILED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INDEXING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Scan passed, chunking + embedding in 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ACTIVE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Indexed and available for retrieval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QUARANTINED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Malware detected — file isolated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never</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DELETED</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Soft-deleted by Admin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No</w:t>
            </w:r>
          </w:p>
        </w:tc>
      </w:tr>
    </w:tbl>
    <w:p>
      <w:pPr>
        <w:spacing w:before="80" w:after="80"/>
      </w:pPr>
    </w:p>
    <w:p>
      <w:pPr>
        <w:pStyle w:val="Heading2"/>
        <w:spacing w:before="280" w:after="80"/>
      </w:pPr>
      <w:r>
        <w:rPr>
          <w:rFonts w:ascii="Arial" w:cs="Arial" w:eastAsia="Arial" w:hAnsi="Arial"/>
          <w:b/>
          <w:bCs/>
          <w:color w:val="1E6BAA"/>
          <w:sz w:val="26"/>
          <w:szCs w:val="26"/>
        </w:rPr>
        <w:t xml:space="preserve">Malware Scanner by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Environment</w:t>
            </w:r>
          </w:p>
        </w:tc>
        <w:tc>
          <w:tcPr>
            <w:tcW w:type="dxa" w:w="33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Scanner</w:t>
            </w:r>
          </w:p>
        </w:tc>
        <w:tc>
          <w:tcPr>
            <w:tcW w:type="dxa" w:w="36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development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ClamAV sidecar container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Added to docker-compose.yml as clamav service. Free, open-source.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staging / production</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Azure Defender for Storage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Triggered via Azure Blob Storage event on upload. Managed service, no sidecar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Mock scanner (injected via dependency)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test_malware_scan_hook_called() verifies the hook fires, not the real scanner.</w:t>
            </w:r>
          </w:p>
        </w:tc>
      </w:tr>
    </w:tbl>
    <w:p>
      <w:pPr>
        <w:spacing w:before="80" w:after="80"/>
      </w:pPr>
    </w:p>
    <w:p>
      <w:pPr>
        <w:pStyle w:val="Heading3"/>
        <w:spacing w:before="200" w:after="60"/>
      </w:pPr>
      <w:r>
        <w:rPr>
          <w:rFonts w:ascii="Arial" w:cs="Arial" w:eastAsia="Arial" w:hAnsi="Arial"/>
          <w:b/>
          <w:bCs/>
          <w:color w:val="1A1A2E"/>
          <w:sz w:val="22"/>
          <w:szCs w:val="22"/>
        </w:rPr>
        <w:t xml:space="preserve">Failure Handling Rules</w:t>
      </w:r>
    </w:p>
    <w:p>
      <w:pPr>
        <w:pStyle w:val="ListParagraph"/>
        <w:numPr>
          <w:ilvl w:val="0"/>
          <w:numId w:val="3"/>
        </w:numPr>
        <w:spacing w:before="40" w:after="40"/>
      </w:pPr>
      <w:r>
        <w:rPr>
          <w:rFonts w:ascii="Arial" w:cs="Arial" w:eastAsia="Arial" w:hAnsi="Arial"/>
          <w:color w:val="333333"/>
          <w:sz w:val="20"/>
          <w:szCs w:val="20"/>
        </w:rPr>
        <w:t xml:space="preserve">Scan timeout (&gt; 30 seconds): set status = SCAN_FAILED. Do not retry automatically. Alert Admin via audit log entry.</w:t>
      </w:r>
    </w:p>
    <w:p>
      <w:pPr>
        <w:pStyle w:val="ListParagraph"/>
        <w:numPr>
          <w:ilvl w:val="0"/>
          <w:numId w:val="3"/>
        </w:numPr>
        <w:spacing w:before="40" w:after="40"/>
      </w:pPr>
      <w:r>
        <w:rPr>
          <w:rFonts w:ascii="Arial" w:cs="Arial" w:eastAsia="Arial" w:hAnsi="Arial"/>
          <w:color w:val="333333"/>
          <w:sz w:val="20"/>
          <w:szCs w:val="20"/>
        </w:rPr>
        <w:t xml:space="preserve">Scan failure (scanner error): set status = SCAN_FAILED. Same behavior as timeout.</w:t>
      </w:r>
    </w:p>
    <w:p>
      <w:pPr>
        <w:pStyle w:val="ListParagraph"/>
        <w:numPr>
          <w:ilvl w:val="0"/>
          <w:numId w:val="3"/>
        </w:numPr>
        <w:spacing w:before="40" w:after="40"/>
      </w:pPr>
      <w:r>
        <w:rPr>
          <w:rFonts w:ascii="Arial" w:cs="Arial" w:eastAsia="Arial" w:hAnsi="Arial"/>
          <w:color w:val="333333"/>
          <w:sz w:val="20"/>
          <w:szCs w:val="20"/>
        </w:rPr>
        <w:t xml:space="preserve">Scan unknown result: set status = SCAN_UNKNOWN. Treated identically to SCAN_FAILED for retrieval blocking.</w:t>
      </w:r>
    </w:p>
    <w:p>
      <w:pPr>
        <w:pStyle w:val="ListParagraph"/>
        <w:numPr>
          <w:ilvl w:val="0"/>
          <w:numId w:val="3"/>
        </w:numPr>
        <w:spacing w:before="40" w:after="40"/>
      </w:pPr>
      <w:r>
        <w:rPr>
          <w:rFonts w:ascii="Arial" w:cs="Arial" w:eastAsia="Arial" w:hAnsi="Arial"/>
          <w:color w:val="333333"/>
          <w:sz w:val="20"/>
          <w:szCs w:val="20"/>
        </w:rPr>
        <w:t xml:space="preserve">Malware detected: set status = QUARANTINED. File is soft-isolated — not deleted, preserved for forensics. Admin is notified.</w:t>
      </w:r>
    </w:p>
    <w:p>
      <w:pPr>
        <w:pStyle w:val="ListParagraph"/>
        <w:numPr>
          <w:ilvl w:val="0"/>
          <w:numId w:val="3"/>
        </w:numPr>
        <w:spacing w:before="40" w:after="40"/>
      </w:pPr>
      <w:r>
        <w:rPr>
          <w:rFonts w:ascii="Arial" w:cs="Arial" w:eastAsia="Arial" w:hAnsi="Arial"/>
          <w:color w:val="333333"/>
          <w:sz w:val="20"/>
          <w:szCs w:val="20"/>
        </w:rPr>
        <w:t xml:space="preserve">Only ACTIVE documents are passed to the retrieval pipeline. Any other status = excluded silently.</w:t>
      </w:r>
    </w:p>
    <w:p>
      <w:pPr>
        <w:spacing w:before="80" w:after="80"/>
      </w:pPr>
    </w:p>
    <w:p>
      <w:pPr>
        <w:pStyle w:val="Heading3"/>
        <w:spacing w:before="200" w:after="60"/>
      </w:pPr>
      <w:r>
        <w:rPr>
          <w:rFonts w:ascii="Arial" w:cs="Arial" w:eastAsia="Arial" w:hAnsi="Arial"/>
          <w:b/>
          <w:bCs/>
          <w:color w:val="1A1A2E"/>
          <w:sz w:val="22"/>
          <w:szCs w:val="22"/>
        </w:rPr>
        <w:t xml:space="preserve">Tests to Add (Feature 3 — RAG Pipeline)</w:t>
      </w:r>
    </w:p>
    <w:p>
      <w:pPr>
        <w:spacing w:before="60" w:after="80"/>
      </w:pPr>
      <w:r>
        <w:rPr>
          <w:rFonts w:ascii="Arial" w:cs="Arial" w:eastAsia="Arial" w:hAnsi="Arial"/>
          <w:b/>
          <w:bCs/>
          <w:color w:val="9B1C1C"/>
          <w:sz w:val="18"/>
          <w:szCs w:val="18"/>
          <w:shd w:fill="FDECEA" w:val="clear"/>
        </w:rPr>
        <w:t xml:space="preserve"> WRITE TESTS FIRST </w:t>
      </w:r>
    </w:p>
    <w:p>
      <w:pPr>
        <w:pStyle w:val="ListParagraph"/>
        <w:numPr>
          <w:ilvl w:val="0"/>
          <w:numId w:val="3"/>
        </w:numPr>
        <w:spacing w:before="40" w:after="40"/>
      </w:pPr>
      <w:r>
        <w:rPr>
          <w:rFonts w:ascii="Arial" w:cs="Arial" w:eastAsia="Arial" w:hAnsi="Arial"/>
          <w:color w:val="333333"/>
          <w:sz w:val="20"/>
          <w:szCs w:val="20"/>
        </w:rPr>
        <w:t xml:space="preserve">test_new_document_starts_in_pending_state()</w:t>
      </w:r>
    </w:p>
    <w:p>
      <w:pPr>
        <w:pStyle w:val="ListParagraph"/>
        <w:numPr>
          <w:ilvl w:val="0"/>
          <w:numId w:val="3"/>
        </w:numPr>
        <w:spacing w:before="40" w:after="40"/>
      </w:pPr>
      <w:r>
        <w:rPr>
          <w:rFonts w:ascii="Arial" w:cs="Arial" w:eastAsia="Arial" w:hAnsi="Arial"/>
          <w:color w:val="333333"/>
          <w:sz w:val="20"/>
          <w:szCs w:val="20"/>
        </w:rPr>
        <w:t xml:space="preserve">test_scan_timeout_sets_status_scan_failed()</w:t>
      </w:r>
    </w:p>
    <w:p>
      <w:pPr>
        <w:pStyle w:val="ListParagraph"/>
        <w:numPr>
          <w:ilvl w:val="0"/>
          <w:numId w:val="3"/>
        </w:numPr>
        <w:spacing w:before="40" w:after="40"/>
      </w:pPr>
      <w:r>
        <w:rPr>
          <w:rFonts w:ascii="Arial" w:cs="Arial" w:eastAsia="Arial" w:hAnsi="Arial"/>
          <w:color w:val="333333"/>
          <w:sz w:val="20"/>
          <w:szCs w:val="20"/>
        </w:rPr>
        <w:t xml:space="preserve">test_scan_failed_document_excluded_from_retrieval()</w:t>
      </w:r>
    </w:p>
    <w:p>
      <w:pPr>
        <w:pStyle w:val="ListParagraph"/>
        <w:numPr>
          <w:ilvl w:val="0"/>
          <w:numId w:val="3"/>
        </w:numPr>
        <w:spacing w:before="40" w:after="40"/>
      </w:pPr>
      <w:r>
        <w:rPr>
          <w:rFonts w:ascii="Arial" w:cs="Arial" w:eastAsia="Arial" w:hAnsi="Arial"/>
          <w:color w:val="333333"/>
          <w:sz w:val="20"/>
          <w:szCs w:val="20"/>
        </w:rPr>
        <w:t xml:space="preserve">test_scan_unknown_treated_same_as_scan_failed()</w:t>
      </w:r>
    </w:p>
    <w:p>
      <w:pPr>
        <w:pStyle w:val="ListParagraph"/>
        <w:numPr>
          <w:ilvl w:val="0"/>
          <w:numId w:val="3"/>
        </w:numPr>
        <w:spacing w:before="40" w:after="40"/>
      </w:pPr>
      <w:r>
        <w:rPr>
          <w:rFonts w:ascii="Arial" w:cs="Arial" w:eastAsia="Arial" w:hAnsi="Arial"/>
          <w:color w:val="333333"/>
          <w:sz w:val="20"/>
          <w:szCs w:val="20"/>
        </w:rPr>
        <w:t xml:space="preserve">test_quarantined_document_never_returned_in_retrieval()</w:t>
      </w:r>
    </w:p>
    <w:p>
      <w:pPr>
        <w:pStyle w:val="ListParagraph"/>
        <w:numPr>
          <w:ilvl w:val="0"/>
          <w:numId w:val="3"/>
        </w:numPr>
        <w:spacing w:before="40" w:after="40"/>
      </w:pPr>
      <w:r>
        <w:rPr>
          <w:rFonts w:ascii="Arial" w:cs="Arial" w:eastAsia="Arial" w:hAnsi="Arial"/>
          <w:color w:val="333333"/>
          <w:sz w:val="20"/>
          <w:szCs w:val="20"/>
        </w:rPr>
        <w:t xml:space="preserve">test_only_active_documents_indexed_by_rag_pipeline()</w:t>
      </w:r>
    </w:p>
    <w:p>
      <w:pPr>
        <w:pStyle w:val="ListParagraph"/>
        <w:numPr>
          <w:ilvl w:val="0"/>
          <w:numId w:val="3"/>
        </w:numPr>
        <w:spacing w:before="40" w:after="40"/>
      </w:pPr>
      <w:r>
        <w:rPr>
          <w:rFonts w:ascii="Arial" w:cs="Arial" w:eastAsia="Arial" w:hAnsi="Arial"/>
          <w:color w:val="333333"/>
          <w:sz w:val="20"/>
          <w:szCs w:val="20"/>
        </w:rPr>
        <w:t xml:space="preserve">test_malware_detected_sets_status_quarantined()</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A5. Evaluation Harness — Cost Control &amp; Sampling</w:t>
      </w:r>
    </w:p>
    <w:p>
      <w:pPr>
        <w:spacing w:before="60" w:after="100"/>
      </w:pPr>
      <w:r>
        <w:rPr>
          <w:rFonts w:ascii="Arial" w:cs="Arial" w:eastAsia="Arial" w:hAnsi="Arial"/>
          <w:color w:val="333333"/>
          <w:sz w:val="21"/>
          <w:szCs w:val="21"/>
        </w:rPr>
        <w:t xml:space="preserve">Add this spec to Feature 6 (Evaluation Harness) in v2. It prevents the LLM-as-judge from running on 100% of traffic and bankrupting the project.</w:t>
      </w:r>
    </w:p>
    <w:p>
      <w:pPr>
        <w:spacing w:before="80" w:after="80"/>
      </w:pPr>
    </w:p>
    <w:p>
      <w:pPr>
        <w:pStyle w:val="Heading2"/>
        <w:spacing w:before="280" w:after="80"/>
      </w:pPr>
      <w:r>
        <w:rPr>
          <w:rFonts w:ascii="Arial" w:cs="Arial" w:eastAsia="Arial" w:hAnsi="Arial"/>
          <w:b/>
          <w:bCs/>
          <w:color w:val="1E6BAA"/>
          <w:sz w:val="26"/>
          <w:szCs w:val="26"/>
        </w:rPr>
        <w:t xml:space="preserve">The Problem</w:t>
      </w:r>
    </w:p>
    <w:p>
      <w:pPr>
        <w:spacing w:before="60" w:after="100"/>
      </w:pPr>
      <w:r>
        <w:rPr>
          <w:rFonts w:ascii="Arial" w:cs="Arial" w:eastAsia="Arial" w:hAnsi="Arial"/>
          <w:color w:val="333333"/>
          <w:sz w:val="21"/>
          <w:szCs w:val="21"/>
        </w:rPr>
        <w:t xml:space="preserve">GPT-4o as judge costs ~$0.01–0.03 per evaluation. At 1,000 requests/day per tenant, full eval coverage = $10–30/day per tenant in judge costs alone. This spec adds sampling and budget guardrails.</w:t>
      </w:r>
    </w:p>
    <w:p>
      <w:pPr>
        <w:spacing w:before="80" w:after="80"/>
      </w:pPr>
    </w:p>
    <w:p>
      <w:pPr>
        <w:pStyle w:val="Heading2"/>
        <w:spacing w:before="280" w:after="80"/>
      </w:pPr>
      <w:r>
        <w:rPr>
          <w:rFonts w:ascii="Arial" w:cs="Arial" w:eastAsia="Arial" w:hAnsi="Arial"/>
          <w:b/>
          <w:bCs/>
          <w:color w:val="1E6BAA"/>
          <w:sz w:val="26"/>
          <w:szCs w:val="26"/>
        </w:rPr>
        <w:t xml:space="preserve">Eval Sampling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40"/>
        <w:gridCol w:w="3120"/>
      </w:tblGrid>
      <w:tr>
        <w:trPr>
          <w:tblHeader/>
        </w:trPr>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Config Field</w:t>
            </w:r>
          </w:p>
        </w:tc>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144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Default</w:t>
            </w:r>
          </w:p>
        </w:tc>
        <w:tc>
          <w:tcPr>
            <w:tcW w:type="dxa" w:w="312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eval_sample_rate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provider_configs or tenant config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Fraction of requests that trigger the judge (10% default)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eval_max_spend_day_usd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tenant quota table</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5.00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Max eval spend per tenant per calendar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eval_force_on_low_score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provider_configs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Always evaluate if relevance scorer &lt; 0.5 (catch bad responses)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eval_force_on_policy_flag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provider_configs</w:t>
            </w:r>
          </w:p>
        </w:tc>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true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Always evaluate requests that had policy violations</w:t>
            </w:r>
          </w:p>
        </w:tc>
      </w:tr>
    </w:tbl>
    <w:p>
      <w:pPr>
        <w:spacing w:before="80" w:after="80"/>
      </w:pPr>
    </w:p>
    <w:p>
      <w:pPr>
        <w:pStyle w:val="Heading2"/>
        <w:spacing w:before="280" w:after="80"/>
      </w:pPr>
      <w:r>
        <w:rPr>
          <w:rFonts w:ascii="Arial" w:cs="Arial" w:eastAsia="Arial" w:hAnsi="Arial"/>
          <w:b/>
          <w:bCs/>
          <w:color w:val="1E6BAA"/>
          <w:sz w:val="26"/>
          <w:szCs w:val="26"/>
        </w:rPr>
        <w:t xml:space="preserve">Sampling Decision Logic</w:t>
      </w:r>
    </w:p>
    <w:p>
      <w:pPr>
        <w:spacing w:before="60" w:after="100"/>
      </w:pPr>
      <w:r>
        <w:rPr>
          <w:rFonts w:ascii="Arial" w:cs="Arial" w:eastAsia="Arial" w:hAnsi="Arial"/>
          <w:color w:val="333333"/>
          <w:sz w:val="21"/>
          <w:szCs w:val="21"/>
        </w:rPr>
        <w:t xml:space="preserve">The Celery eval task applies this decision tree before calling the judge: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14"/>
              <w:bottom w:val="single" w:color="CCCCCC" w:sz="2"/>
              <w:right w:val="single" w:color="CCCCCC" w:sz="2"/>
            </w:tcBorders>
            <w:shd w:fill="CFFAFE" w:val="clear"/>
            <w:tcMar>
              <w:top w:type="dxa" w:w="140"/>
              <w:left w:type="dxa" w:w="240"/>
              <w:bottom w:type="dxa" w:w="140"/>
              <w:right w:type="dxa" w:w="240"/>
            </w:tcMar>
          </w:tcPr>
          <w:p>
            <w:pPr>
              <w:spacing w:before="0" w:after="80"/>
            </w:pPr>
            <w:r>
              <w:rPr>
                <w:rFonts w:ascii="Arial" w:cs="Arial" w:eastAsia="Arial" w:hAnsi="Arial"/>
                <w:b/>
                <w:bCs/>
                <w:color w:val="0E7490"/>
                <w:sz w:val="21"/>
                <w:szCs w:val="21"/>
              </w:rPr>
              <w:t xml:space="preserve">Eval Sampling Decision Tree</w:t>
            </w:r>
          </w:p>
          <w:p>
            <w:pPr>
              <w:spacing w:before="30" w:after="30"/>
            </w:pPr>
            <w:r>
              <w:rPr>
                <w:rFonts w:ascii="Courier New" w:cs="Courier New" w:eastAsia="Courier New" w:hAnsi="Courier New"/>
                <w:color w:val="1A1A2E"/>
                <w:sz w:val="18"/>
                <w:szCs w:val="18"/>
              </w:rPr>
              <w:t xml:space="preserve">1. Has tenant exceeded eval_max_spend_day_usd today?</w:t>
            </w:r>
          </w:p>
          <w:p>
            <w:pPr>
              <w:spacing w:before="0" w:after="30"/>
              <w:ind w:left="360"/>
            </w:pPr>
            <w:r>
              <w:rPr>
                <w:rFonts w:ascii="Courier New" w:cs="Courier New" w:eastAsia="Courier New" w:hAnsi="Courier New"/>
                <w:color w:val="9B1C1C"/>
                <w:sz w:val="18"/>
                <w:szCs w:val="18"/>
              </w:rPr>
              <w:t xml:space="preserve">→ YES: skip eval, log reason = 'budget_exceeded'</w:t>
            </w:r>
          </w:p>
          <w:p>
            <w:pPr>
              <w:spacing w:before="30" w:after="30"/>
            </w:pPr>
            <w:r>
              <w:rPr>
                <w:rFonts w:ascii="Courier New" w:cs="Courier New" w:eastAsia="Courier New" w:hAnsi="Courier New"/>
                <w:color w:val="1A1A2E"/>
                <w:sz w:val="18"/>
                <w:szCs w:val="18"/>
              </w:rPr>
              <w:t xml:space="preserve">2. Was there a policy violation (policy_violations row exists)?</w:t>
            </w:r>
          </w:p>
          <w:p>
            <w:pPr>
              <w:spacing w:before="0" w:after="30"/>
              <w:ind w:left="360"/>
            </w:pPr>
            <w:r>
              <w:rPr>
                <w:rFonts w:ascii="Courier New" w:cs="Courier New" w:eastAsia="Courier New" w:hAnsi="Courier New"/>
                <w:color w:val="0D6E4F"/>
                <w:sz w:val="18"/>
                <w:szCs w:val="18"/>
              </w:rPr>
              <w:t xml:space="preserve">→ YES: always run eval regardless of sample rate</w:t>
            </w:r>
          </w:p>
          <w:p>
            <w:pPr>
              <w:spacing w:before="30" w:after="30"/>
            </w:pPr>
            <w:r>
              <w:rPr>
                <w:rFonts w:ascii="Courier New" w:cs="Courier New" w:eastAsia="Courier New" w:hAnsi="Courier New"/>
                <w:color w:val="1A1A2E"/>
                <w:sz w:val="18"/>
                <w:szCs w:val="18"/>
              </w:rPr>
              <w:t xml:space="preserve">3. Was relevance score &lt; 0.5?</w:t>
            </w:r>
          </w:p>
          <w:p>
            <w:pPr>
              <w:spacing w:before="0" w:after="30"/>
              <w:ind w:left="360"/>
            </w:pPr>
            <w:r>
              <w:rPr>
                <w:rFonts w:ascii="Courier New" w:cs="Courier New" w:eastAsia="Courier New" w:hAnsi="Courier New"/>
                <w:color w:val="0D6E4F"/>
                <w:sz w:val="18"/>
                <w:szCs w:val="18"/>
              </w:rPr>
              <w:t xml:space="preserve">→ YES: always run eval (catch low-quality responses)</w:t>
            </w:r>
          </w:p>
          <w:p>
            <w:pPr>
              <w:spacing w:before="30" w:after="30"/>
            </w:pPr>
            <w:r>
              <w:rPr>
                <w:rFonts w:ascii="Courier New" w:cs="Courier New" w:eastAsia="Courier New" w:hAnsi="Courier New"/>
                <w:color w:val="1A1A2E"/>
                <w:sz w:val="18"/>
                <w:szCs w:val="18"/>
              </w:rPr>
              <w:t xml:space="preserve">4. Random sample: uniform(0,1) &lt; eval_sample_rate?</w:t>
            </w:r>
          </w:p>
          <w:p>
            <w:pPr>
              <w:spacing w:before="0" w:after="30"/>
              <w:ind w:left="360"/>
            </w:pPr>
            <w:r>
              <w:rPr>
                <w:rFonts w:ascii="Courier New" w:cs="Courier New" w:eastAsia="Courier New" w:hAnsi="Courier New"/>
                <w:color w:val="0D6E4F"/>
                <w:sz w:val="18"/>
                <w:szCs w:val="18"/>
              </w:rPr>
              <w:t xml:space="preserve">→ YES: run eval</w:t>
            </w:r>
          </w:p>
          <w:p>
            <w:pPr>
              <w:spacing w:before="0" w:after="0"/>
              <w:ind w:left="360"/>
            </w:pPr>
            <w:r>
              <w:rPr>
                <w:rFonts w:ascii="Courier New" w:cs="Courier New" w:eastAsia="Courier New" w:hAnsi="Courier New"/>
                <w:color w:val="888888"/>
                <w:sz w:val="18"/>
                <w:szCs w:val="18"/>
              </w:rPr>
              <w:t xml:space="preserve">→ NO: skip eval, log reason = 'sampled_out'</w:t>
            </w:r>
          </w:p>
        </w:tc>
      </w:tr>
    </w:tbl>
    <w:p>
      <w:pPr>
        <w:spacing w:before="80" w:after="80"/>
      </w:pPr>
    </w:p>
    <w:p>
      <w:pPr>
        <w:pStyle w:val="Heading2"/>
        <w:spacing w:before="280" w:after="80"/>
      </w:pPr>
      <w:r>
        <w:rPr>
          <w:rFonts w:ascii="Arial" w:cs="Arial" w:eastAsia="Arial" w:hAnsi="Arial"/>
          <w:b/>
          <w:bCs/>
          <w:color w:val="1E6BAA"/>
          <w:sz w:val="26"/>
          <w:szCs w:val="26"/>
        </w:rPr>
        <w:t xml:space="preserve">Tenant Quota Table (New DB Table)</w:t>
      </w:r>
    </w:p>
    <w:p>
      <w:pPr>
        <w:spacing w:before="60" w:after="100"/>
      </w:pPr>
      <w:r>
        <w:rPr>
          <w:rFonts w:ascii="Arial" w:cs="Arial" w:eastAsia="Arial" w:hAnsi="Arial"/>
          <w:color w:val="333333"/>
          <w:sz w:val="21"/>
          <w:szCs w:val="21"/>
        </w:rPr>
        <w:t xml:space="preserve">Add this table to the schema in v2 Section 4:</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1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2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tenant_id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UUID FK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References the tenant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eval_sample_rate</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FLOAT</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Override default sample rate for this tenant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eval_max_spend_day_usd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DECIMAL(10,4)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Daily eval budget cap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gateway_max_tokens_req</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Max tokens per request for this tenant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gateway_monthly_budget_usd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DECIMAL(10,2)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 total spend cap (triggers 429 when exceeded)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eval_spend_today_usd</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DECIMAL(10,4)</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Running total — reset by Celery beat at midnight UTC</w:t>
            </w:r>
          </w:p>
        </w:tc>
      </w:tr>
    </w:tbl>
    <w:p>
      <w:pPr>
        <w:spacing w:before="80" w:after="80"/>
      </w:pPr>
    </w:p>
    <w:p>
      <w:pPr>
        <w:pStyle w:val="Heading3"/>
        <w:spacing w:before="200" w:after="60"/>
      </w:pPr>
      <w:r>
        <w:rPr>
          <w:rFonts w:ascii="Arial" w:cs="Arial" w:eastAsia="Arial" w:hAnsi="Arial"/>
          <w:b/>
          <w:bCs/>
          <w:color w:val="1A1A2E"/>
          <w:sz w:val="22"/>
          <w:szCs w:val="22"/>
        </w:rPr>
        <w:t xml:space="preserve">Tests to Add (Feature 6 — Eval Harness)</w:t>
      </w:r>
    </w:p>
    <w:p>
      <w:pPr>
        <w:spacing w:before="60" w:after="80"/>
      </w:pPr>
      <w:r>
        <w:rPr>
          <w:rFonts w:ascii="Arial" w:cs="Arial" w:eastAsia="Arial" w:hAnsi="Arial"/>
          <w:b/>
          <w:bCs/>
          <w:color w:val="9B1C1C"/>
          <w:sz w:val="18"/>
          <w:szCs w:val="18"/>
          <w:shd w:fill="FDECEA" w:val="clear"/>
        </w:rPr>
        <w:t xml:space="preserve"> WRITE TESTS FIRST </w:t>
      </w:r>
    </w:p>
    <w:p>
      <w:pPr>
        <w:pStyle w:val="ListParagraph"/>
        <w:numPr>
          <w:ilvl w:val="0"/>
          <w:numId w:val="3"/>
        </w:numPr>
        <w:spacing w:before="40" w:after="40"/>
      </w:pPr>
      <w:r>
        <w:rPr>
          <w:rFonts w:ascii="Arial" w:cs="Arial" w:eastAsia="Arial" w:hAnsi="Arial"/>
          <w:color w:val="333333"/>
          <w:sz w:val="20"/>
          <w:szCs w:val="20"/>
        </w:rPr>
        <w:t xml:space="preserve">test_eval_skipped_when_budget_exceeded()</w:t>
      </w:r>
    </w:p>
    <w:p>
      <w:pPr>
        <w:pStyle w:val="ListParagraph"/>
        <w:numPr>
          <w:ilvl w:val="0"/>
          <w:numId w:val="3"/>
        </w:numPr>
        <w:spacing w:before="40" w:after="40"/>
      </w:pPr>
      <w:r>
        <w:rPr>
          <w:rFonts w:ascii="Arial" w:cs="Arial" w:eastAsia="Arial" w:hAnsi="Arial"/>
          <w:color w:val="333333"/>
          <w:sz w:val="20"/>
          <w:szCs w:val="20"/>
        </w:rPr>
        <w:t xml:space="preserve">test_eval_always_runs_on_policy_violation_regardless_of_budget()</w:t>
      </w:r>
    </w:p>
    <w:p>
      <w:pPr>
        <w:pStyle w:val="ListParagraph"/>
        <w:numPr>
          <w:ilvl w:val="0"/>
          <w:numId w:val="3"/>
        </w:numPr>
        <w:spacing w:before="40" w:after="40"/>
      </w:pPr>
      <w:r>
        <w:rPr>
          <w:rFonts w:ascii="Arial" w:cs="Arial" w:eastAsia="Arial" w:hAnsi="Arial"/>
          <w:color w:val="333333"/>
          <w:sz w:val="20"/>
          <w:szCs w:val="20"/>
        </w:rPr>
        <w:t xml:space="preserve">test_eval_always_runs_on_low_relevance_score()</w:t>
      </w:r>
    </w:p>
    <w:p>
      <w:pPr>
        <w:pStyle w:val="ListParagraph"/>
        <w:numPr>
          <w:ilvl w:val="0"/>
          <w:numId w:val="3"/>
        </w:numPr>
        <w:spacing w:before="40" w:after="40"/>
      </w:pPr>
      <w:r>
        <w:rPr>
          <w:rFonts w:ascii="Arial" w:cs="Arial" w:eastAsia="Arial" w:hAnsi="Arial"/>
          <w:color w:val="333333"/>
          <w:sz w:val="20"/>
          <w:szCs w:val="20"/>
        </w:rPr>
        <w:t xml:space="preserve">test_eval_skipped_when_sampled_out_reason_logged()</w:t>
      </w:r>
    </w:p>
    <w:p>
      <w:pPr>
        <w:pStyle w:val="ListParagraph"/>
        <w:numPr>
          <w:ilvl w:val="0"/>
          <w:numId w:val="3"/>
        </w:numPr>
        <w:spacing w:before="40" w:after="40"/>
      </w:pPr>
      <w:r>
        <w:rPr>
          <w:rFonts w:ascii="Arial" w:cs="Arial" w:eastAsia="Arial" w:hAnsi="Arial"/>
          <w:color w:val="333333"/>
          <w:sz w:val="20"/>
          <w:szCs w:val="20"/>
        </w:rPr>
        <w:t xml:space="preserve">test_eval_spend_incremented_after_judge_call()</w:t>
      </w:r>
    </w:p>
    <w:p>
      <w:pPr>
        <w:pStyle w:val="ListParagraph"/>
        <w:numPr>
          <w:ilvl w:val="0"/>
          <w:numId w:val="3"/>
        </w:numPr>
        <w:spacing w:before="40" w:after="40"/>
      </w:pPr>
      <w:r>
        <w:rPr>
          <w:rFonts w:ascii="Arial" w:cs="Arial" w:eastAsia="Arial" w:hAnsi="Arial"/>
          <w:color w:val="333333"/>
          <w:sz w:val="20"/>
          <w:szCs w:val="20"/>
        </w:rPr>
        <w:t xml:space="preserve">test_eval_spend_reset_to_zero_at_midnight_utc()</w:t>
      </w:r>
    </w:p>
    <w:p>
      <w:pPr>
        <w:pStyle w:val="ListParagraph"/>
        <w:numPr>
          <w:ilvl w:val="0"/>
          <w:numId w:val="3"/>
        </w:numPr>
        <w:spacing w:before="40" w:after="40"/>
      </w:pPr>
      <w:r>
        <w:rPr>
          <w:rFonts w:ascii="Arial" w:cs="Arial" w:eastAsia="Arial" w:hAnsi="Arial"/>
          <w:color w:val="333333"/>
          <w:sz w:val="20"/>
          <w:szCs w:val="20"/>
        </w:rPr>
        <w:t xml:space="preserve">test_gateway_429_when_tenant_monthly_budget_exceeded()</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How to Apply This Addendum</w:t>
      </w:r>
    </w:p>
    <w:p>
      <w:pPr>
        <w:spacing w:before="60" w:after="100"/>
      </w:pPr>
      <w:r>
        <w:rPr>
          <w:rFonts w:ascii="Arial" w:cs="Arial" w:eastAsia="Arial" w:hAnsi="Arial"/>
          <w:color w:val="333333"/>
          <w:sz w:val="21"/>
          <w:szCs w:val="21"/>
        </w:rPr>
        <w:t xml:space="preserve">Hand both documents to the AI agent together. The updated agent prompt is:</w:t>
      </w:r>
    </w:p>
    <w:p>
      <w:pPr>
        <w:spacing w:before="80" w:after="80"/>
      </w:pPr>
    </w:p>
    <w:p>
      <w:pPr>
        <w:pBdr>
          <w:left w:val="single" w:color="1E6BAA" w:sz="12" w:space="8"/>
        </w:pBdr>
        <w:spacing w:before="80" w:after="80"/>
        <w:ind w:left="480"/>
      </w:pPr>
      <w:r>
        <w:rPr>
          <w:rFonts w:ascii="Arial" w:cs="Arial" w:eastAsia="Arial" w:hAnsi="Arial"/>
          <w:i/>
          <w:iCs/>
          <w:color w:val="444444"/>
          <w:sz w:val="20"/>
          <w:szCs w:val="20"/>
        </w:rPr>
        <w:t xml:space="preserve">"Build sentinel-rag using Blueprint v2 as the primary specification and the v2 Addendum for the 5 tightened sections. Where the Addendum conflicts with v2, the Addendum takes precedence. TDD rules from v2 Section 5 apply to all addendum tests."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Addendum</w:t>
            </w:r>
          </w:p>
        </w:tc>
        <w:tc>
          <w:tcPr>
            <w:tcW w:type="dxa" w:w="288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Insert Into v2 Section</w:t>
            </w:r>
          </w:p>
        </w:tc>
        <w:tc>
          <w:tcPr>
            <w:tcW w:type="dxa" w:w="504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Summary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A1 — Stack Rationale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After Section 1.2 (Tech Stack)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Explains why Python/React, preserves .NET credential</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A2 — Redaction Timing</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Feature 2 (Policy Engine)</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Raw → LLM, redacted → DB. OTel spans never hold raw text.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A3 — Circuit Breaker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Feature 1 (LLM Router)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 machine, failure types, thresholds, fallback order</w:t>
            </w:r>
          </w:p>
        </w:tc>
      </w:tr>
      <w:tr>
        <w:tc>
          <w:tcPr>
            <w:tcW w:type="dxa" w:w="1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A4 — Ingestion States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Feature 3 (RAG Pipeline)</w:t>
            </w:r>
          </w:p>
        </w:tc>
        <w:tc>
          <w:tcPr>
            <w:tcW w:type="dxa" w:w="50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Document lifecycle, ClamAV dev / Azure Defender prod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A5 — Eval Cost Control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Feature 6 (Eval Harness)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 sampling, budget cap, forced eval on policy/low score</w:t>
            </w:r>
          </w:p>
        </w:tc>
      </w:tr>
    </w:tbl>
    <w:p>
      <w:pPr>
        <w:spacing w:before="80" w:after="80"/>
      </w:pPr>
    </w:p>
    <w:p>
      <w:pPr>
        <w:spacing w:before="60" w:after="100"/>
      </w:pPr>
      <w:r>
        <w:rPr>
          <w:rFonts w:ascii="Arial" w:cs="Arial" w:eastAsia="Arial" w:hAnsi="Arial"/>
          <w:b/>
          <w:bCs/>
          <w:color w:val="1E6BAA"/>
          <w:sz w:val="21"/>
          <w:szCs w:val="21"/>
        </w:rPr>
        <w:t xml:space="preserve">With these additions the project answers every likely interview question about design decisions.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AA"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AA" w:sz="4" w:space="1"/>
      </w:pBdr>
    </w:pPr>
    <w:r>
      <w:rPr>
        <w:rFonts w:ascii="Arial" w:cs="Arial" w:eastAsia="Arial" w:hAnsi="Arial"/>
        <w:b/>
        <w:bCs/>
        <w:color w:val="1E6BAA"/>
        <w:sz w:val="18"/>
        <w:szCs w:val="18"/>
      </w:rPr>
      <w:t xml:space="preserve">sentinel-rag  </w:t>
    </w:r>
    <w:r>
      <w:rPr>
        <w:rFonts w:ascii="Arial" w:cs="Arial" w:eastAsia="Arial" w:hAnsi="Arial"/>
        <w:color w:val="888888"/>
        <w:sz w:val="18"/>
        <w:szCs w:val="18"/>
      </w:rPr>
      <w:t xml:space="preserve">| Blueprint v2 Addendum — Tightened Specs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E6BA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2026-03-03T21:02:00.316Z</dcterms:created>
  <dcterms:modified xsi:type="dcterms:W3CDTF">2026-03-03T21:02:00.317Z</dcterms:modified>
</cp:coreProperties>
</file>

<file path=docProps/custom.xml><?xml version="1.0" encoding="utf-8"?>
<Properties xmlns="http://schemas.openxmlformats.org/officeDocument/2006/custom-properties" xmlns:vt="http://schemas.openxmlformats.org/officeDocument/2006/docPropsVTypes"/>
</file>