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內文"/>
        <w:pBdr>
          <w:top w:val="nil"/>
          <w:left w:val="nil"/>
          <w:bottom w:val="single" w:color="000000" w:sz="8" w:space="0" w:shadow="0" w:frame="0"/>
          <w:right w:val="nil"/>
        </w:pBdr>
        <w:spacing w:line="264" w:lineRule="auto"/>
        <w:jc w:val="center"/>
        <w:rPr>
          <w:b w:val="1"/>
          <w:bCs w:val="1"/>
          <w:sz w:val="40"/>
          <w:szCs w:val="40"/>
        </w:rPr>
      </w:pPr>
    </w:p>
    <w:p>
      <w:pPr>
        <w:pStyle w:val="內文"/>
        <w:jc w:val="center"/>
        <w:rPr>
          <w:b w:val="1"/>
          <w:bCs w:val="1"/>
          <w:sz w:val="40"/>
          <w:szCs w:val="40"/>
        </w:rPr>
      </w:pPr>
    </w:p>
    <w:p>
      <w:pPr>
        <w:pStyle w:val="內文"/>
        <w:jc w:val="center"/>
        <w:rPr>
          <w:b w:val="1"/>
          <w:bCs w:val="1"/>
          <w:sz w:val="48"/>
          <w:szCs w:val="4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zh-TW" w:eastAsia="zh-TW"/>
        </w:rPr>
        <w:t>通</w:t>
      </w:r>
      <w:r>
        <w:rPr>
          <w:b w:val="1"/>
          <w:bCs w:val="1"/>
          <w:sz w:val="48"/>
          <w:szCs w:val="48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zh-TW" w:eastAsia="zh-TW"/>
        </w:rPr>
        <w:t>告</w:t>
      </w:r>
    </w:p>
    <w:p>
      <w:pPr>
        <w:pStyle w:val="內文"/>
        <w:jc w:val="center"/>
        <w:rPr>
          <w:b w:val="1"/>
          <w:bCs w:val="1"/>
          <w:sz w:val="28"/>
          <w:szCs w:val="28"/>
        </w:rPr>
      </w:pPr>
    </w:p>
    <w:p>
      <w:pPr>
        <w:pStyle w:val="內文"/>
        <w:jc w:val="center"/>
        <w:rPr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关于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昆明希洛公司原业务员蒋庚平（曾用名，蒋义）被总公司于</w:t>
      </w:r>
      <w:r>
        <w:rPr>
          <w:sz w:val="36"/>
          <w:szCs w:val="36"/>
          <w:rtl w:val="0"/>
          <w:lang w:val="zh-CN" w:eastAsia="zh-CN"/>
        </w:rPr>
        <w:t>2020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年</w:t>
      </w:r>
      <w:r>
        <w:rPr>
          <w:sz w:val="36"/>
          <w:szCs w:val="36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月</w:t>
      </w:r>
      <w:r>
        <w:rPr>
          <w:sz w:val="36"/>
          <w:szCs w:val="36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日除名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TW" w:eastAsia="zh-TW"/>
        </w:rPr>
        <w:t>的通告</w:t>
      </w:r>
    </w:p>
    <w:p>
      <w:pPr>
        <w:pStyle w:val="內文"/>
        <w:jc w:val="center"/>
        <w:rPr>
          <w:sz w:val="28"/>
          <w:szCs w:val="28"/>
        </w:rPr>
      </w:pPr>
    </w:p>
    <w:p>
      <w:pPr>
        <w:pStyle w:val="內文"/>
        <w:jc w:val="center"/>
        <w:rPr>
          <w:sz w:val="28"/>
          <w:szCs w:val="28"/>
        </w:rPr>
      </w:pPr>
    </w:p>
    <w:p>
      <w:pPr>
        <w:pStyle w:val="內文"/>
        <w:jc w:val="center"/>
        <w:rPr>
          <w:sz w:val="28"/>
          <w:szCs w:val="28"/>
        </w:rPr>
      </w:pPr>
    </w:p>
    <w:p>
      <w:pPr>
        <w:pStyle w:val="內文"/>
        <w:spacing w:line="560" w:lineRule="exact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 xml:space="preserve">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根据昆明希洛公司最近老客户反应，业务员蒋庚平经常冒名该公司的名义进行业务上的联系，现蒋庚平已经离职公司，在此特此申明，一切由蒋庚平产生的相关事宜与昆明希洛公司完全无关。</w:t>
      </w:r>
    </w:p>
    <w:p>
      <w:pPr>
        <w:pStyle w:val="內文"/>
        <w:spacing w:line="560" w:lineRule="exact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zh-CN" w:eastAsia="zh-CN"/>
        </w:rPr>
        <w:t xml:space="preserve">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目前昆明希洛公司正常营业，云南片区经理刘鹏（手机：</w:t>
      </w:r>
      <w:r>
        <w:rPr>
          <w:sz w:val="32"/>
          <w:szCs w:val="32"/>
          <w:rtl w:val="0"/>
          <w:lang w:val="zh-CN" w:eastAsia="zh-CN"/>
        </w:rPr>
        <w:t>18388212916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），秉持三年来的一贯优质服务，继续为新老客户提供高质和方便的服务。</w:t>
      </w:r>
    </w:p>
    <w:p>
      <w:pPr>
        <w:pStyle w:val="內文"/>
        <w:spacing w:line="560" w:lineRule="exact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zh-CN" w:eastAsia="zh-CN"/>
        </w:rPr>
        <w:t xml:space="preserve">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感谢新老用户对昆明希洛公司的业务一直以来的支持，未来本公司也会提供一贯的优质服务，回馈广大客户！</w:t>
      </w:r>
    </w:p>
    <w:p>
      <w:pPr>
        <w:pStyle w:val="內文"/>
        <w:jc w:val="center"/>
        <w:rPr>
          <w:sz w:val="24"/>
          <w:szCs w:val="24"/>
        </w:rPr>
      </w:pPr>
    </w:p>
    <w:p>
      <w:pPr>
        <w:pStyle w:val="內文"/>
        <w:jc w:val="center"/>
        <w:rPr>
          <w:sz w:val="24"/>
          <w:szCs w:val="24"/>
        </w:rPr>
      </w:pPr>
    </w:p>
    <w:p>
      <w:pPr>
        <w:pStyle w:val="內文"/>
        <w:jc w:val="center"/>
        <w:rPr>
          <w:sz w:val="24"/>
          <w:szCs w:val="24"/>
        </w:rPr>
      </w:pPr>
    </w:p>
    <w:p>
      <w:pPr>
        <w:pStyle w:val="內文"/>
        <w:jc w:val="center"/>
        <w:rPr>
          <w:sz w:val="24"/>
          <w:szCs w:val="24"/>
        </w:rPr>
      </w:pPr>
    </w:p>
    <w:p>
      <w:pPr>
        <w:pStyle w:val="內文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 xml:space="preserve">    </w:t>
      </w:r>
      <w:r>
        <w:rPr>
          <w:sz w:val="30"/>
          <w:szCs w:val="30"/>
          <w:rtl w:val="0"/>
          <w:lang w:val="zh-CN" w:eastAsia="zh-CN"/>
        </w:rPr>
        <w:t xml:space="preserve">   </w:t>
      </w:r>
      <w:r>
        <w:rPr>
          <w:sz w:val="32"/>
          <w:szCs w:val="32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特此通告！</w:t>
      </w:r>
    </w:p>
    <w:p>
      <w:pPr>
        <w:pStyle w:val="內文"/>
        <w:jc w:val="left"/>
        <w:rPr>
          <w:sz w:val="24"/>
          <w:szCs w:val="24"/>
        </w:rPr>
      </w:pPr>
    </w:p>
    <w:p>
      <w:pPr>
        <w:pStyle w:val="內文"/>
        <w:jc w:val="left"/>
        <w:rPr>
          <w:sz w:val="24"/>
          <w:szCs w:val="24"/>
        </w:rPr>
      </w:pPr>
    </w:p>
    <w:p>
      <w:pPr>
        <w:pStyle w:val="內文"/>
        <w:jc w:val="left"/>
        <w:rPr>
          <w:sz w:val="24"/>
          <w:szCs w:val="24"/>
        </w:rPr>
      </w:pPr>
    </w:p>
    <w:p>
      <w:pPr>
        <w:pStyle w:val="內文"/>
        <w:jc w:val="left"/>
        <w:rPr>
          <w:sz w:val="24"/>
          <w:szCs w:val="24"/>
        </w:rPr>
      </w:pPr>
    </w:p>
    <w:p>
      <w:pPr>
        <w:pStyle w:val="內文"/>
        <w:jc w:val="left"/>
        <w:rPr>
          <w:sz w:val="24"/>
          <w:szCs w:val="24"/>
        </w:rPr>
      </w:pPr>
    </w:p>
    <w:p>
      <w:pPr>
        <w:pStyle w:val="內文"/>
        <w:jc w:val="right"/>
        <w:rPr>
          <w:sz w:val="24"/>
          <w:szCs w:val="24"/>
        </w:rPr>
      </w:pPr>
    </w:p>
    <w:p>
      <w:pPr>
        <w:pStyle w:val="內文"/>
        <w:jc w:val="right"/>
        <w:rPr>
          <w:sz w:val="24"/>
          <w:szCs w:val="24"/>
        </w:rPr>
      </w:pPr>
    </w:p>
    <w:p>
      <w:pPr>
        <w:pStyle w:val="內文"/>
        <w:jc w:val="right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总公司：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四川李氏大山石材有限公司</w:t>
      </w:r>
    </w:p>
    <w:p>
      <w:pPr>
        <w:pStyle w:val="內文"/>
        <w:jc w:val="right"/>
        <w:rPr>
          <w:sz w:val="28"/>
          <w:szCs w:val="28"/>
        </w:rPr>
      </w:pPr>
    </w:p>
    <w:p>
      <w:pPr>
        <w:pStyle w:val="內文"/>
        <w:jc w:val="right"/>
        <w:rPr>
          <w:sz w:val="28"/>
          <w:szCs w:val="28"/>
        </w:rPr>
      </w:pPr>
    </w:p>
    <w:p>
      <w:pPr>
        <w:pStyle w:val="內文"/>
        <w:jc w:val="right"/>
        <w:rPr>
          <w:sz w:val="28"/>
          <w:szCs w:val="28"/>
        </w:rPr>
      </w:pPr>
    </w:p>
    <w:p>
      <w:pPr>
        <w:pStyle w:val="內文"/>
        <w:jc w:val="both"/>
      </w:pPr>
      <w:r>
        <w:rPr>
          <w:sz w:val="28"/>
          <w:szCs w:val="28"/>
          <w:rtl w:val="0"/>
          <w:lang w:val="zh-CN" w:eastAsia="zh-CN"/>
        </w:rPr>
        <w:t xml:space="preserve">                                                                                   2020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年</w:t>
      </w:r>
      <w:r>
        <w:rPr>
          <w:sz w:val="28"/>
          <w:szCs w:val="28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月</w:t>
      </w:r>
      <w:r>
        <w:rPr>
          <w:sz w:val="28"/>
          <w:szCs w:val="28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日</w:t>
      </w:r>
      <w:r>
        <w:rPr>
          <w:sz w:val="28"/>
          <w:szCs w:val="28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