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7D5F095F" w14:textId="77777777" w:rsidTr="00581374">
        <w:tc>
          <w:tcPr>
            <w:tcW w:w="4261" w:type="dxa"/>
          </w:tcPr>
          <w:p w14:paraId="6644B34D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537DCE15" wp14:editId="1C57EDE6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49F6F87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23869717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41F76E4F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4C4F9CA6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25395EE1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24F997A9" w14:textId="77777777" w:rsidR="00A40FA9" w:rsidRPr="005607F7" w:rsidRDefault="00A40FA9" w:rsidP="00A40FA9">
      <w:pPr>
        <w:rPr>
          <w:b/>
          <w:sz w:val="20"/>
        </w:rPr>
      </w:pPr>
    </w:p>
    <w:p w14:paraId="163BF188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14ADBEA8" w14:textId="77777777" w:rsidR="00A40FA9" w:rsidRPr="005607F7" w:rsidRDefault="00A40FA9" w:rsidP="00A40FA9">
      <w:pPr>
        <w:rPr>
          <w:sz w:val="20"/>
        </w:rPr>
      </w:pPr>
    </w:p>
    <w:p w14:paraId="6877FB1C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5DE95755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5BC842E0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hyperlink r:id="rId10" w:history="1">
        <w:r w:rsidR="00492047">
          <w:rPr>
            <w:rStyle w:val="Hyperlink"/>
            <w:sz w:val="20"/>
          </w:rPr>
          <w:t>https://www.brookes.ac.uk/sites/research-support/research-ethics-and-integrity/policies-procedures-and-useful-documents/obu-urec-code-of-practise-policies</w:t>
        </w:r>
      </w:hyperlink>
      <w:r w:rsidR="00731FF4">
        <w:rPr>
          <w:color w:val="0070C0"/>
          <w:sz w:val="20"/>
          <w:u w:val="single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2CBA73E7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07FD274F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15D9B2A1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5BA6956A" w14:textId="77777777" w:rsidR="00A40FA9" w:rsidRDefault="00A40FA9" w:rsidP="00A40FA9">
      <w:pPr>
        <w:rPr>
          <w:b/>
          <w:sz w:val="20"/>
        </w:rPr>
      </w:pPr>
    </w:p>
    <w:p w14:paraId="20BEF5ED" w14:textId="12B76174" w:rsidR="00C619F9" w:rsidRPr="00205ED0" w:rsidRDefault="00A40FA9" w:rsidP="00205ED0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205ED0">
        <w:rPr>
          <w:b/>
          <w:sz w:val="20"/>
        </w:rPr>
        <w:t xml:space="preserve">Project Title: </w:t>
      </w:r>
      <w:r w:rsidR="00205ED0" w:rsidRPr="00205ED0">
        <w:rPr>
          <w:b/>
          <w:sz w:val="20"/>
        </w:rPr>
        <w:t>Defensive Honeypots for IP IoT Devices: Quantitative Comparison between Vanilla and Sandboxed Honeypots</w:t>
      </w:r>
    </w:p>
    <w:p w14:paraId="58ED4695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1B9B8E4" w14:textId="7777777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6CF6D8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4E9C463" w14:textId="32B7E62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205ED0">
        <w:rPr>
          <w:b/>
          <w:sz w:val="20"/>
        </w:rPr>
        <w:t>Franek Kruczynski 19260104</w:t>
      </w:r>
    </w:p>
    <w:p w14:paraId="271FF5CA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10250879" w14:textId="77777777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77C2C55F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61ACF4B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D8F1470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0FBC2603" w14:textId="77777777" w:rsidTr="001F2DBF">
        <w:tc>
          <w:tcPr>
            <w:tcW w:w="959" w:type="dxa"/>
            <w:tcBorders>
              <w:bottom w:val="single" w:sz="4" w:space="0" w:color="auto"/>
            </w:tcBorders>
          </w:tcPr>
          <w:p w14:paraId="2A8C8CDA" w14:textId="77777777" w:rsidR="00205ED0" w:rsidRPr="00F31592" w:rsidRDefault="00205ED0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D044875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5C925C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67B5F3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EC26A1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B08F2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30D2D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2CFD21FC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8197" w14:textId="57AB4CC2" w:rsidR="00A40FA9" w:rsidRPr="00F31592" w:rsidRDefault="00A40FA9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3B72" w14:textId="5635592F" w:rsidR="00A40FA9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742F53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6CE0D9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FAE5A3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E485AFB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34F0" w14:textId="61AC8731" w:rsidR="001906C6" w:rsidRPr="00F31592" w:rsidRDefault="001906C6" w:rsidP="00CC1261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16A84B" w14:textId="3A3E2D1D" w:rsidR="001906C6" w:rsidRPr="00F31592" w:rsidRDefault="00205ED0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15B2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C588F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23FA44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3E44E5AF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4263" w14:textId="7E557A23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FBCBAB" w14:textId="7841B865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BDBEB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D1CC1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822A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372464DE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69CD" w14:textId="0C4BE5D8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6D8616" w14:textId="344E2024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9C9A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49C88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9E7AF1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F6D94" w14:textId="3433D4E1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7BB489" w14:textId="4D9BA50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9D4ACC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C5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33675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 xml:space="preserve">Will the study involve discussion of or responses to questions the </w:t>
            </w:r>
            <w:r w:rsidRPr="00BB064A">
              <w:rPr>
                <w:sz w:val="20"/>
              </w:rPr>
              <w:lastRenderedPageBreak/>
              <w:t>participants might find sensitive? (e.g. own traumatic experiences)</w:t>
            </w:r>
          </w:p>
          <w:p w14:paraId="6C2CE2A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0B4DB" w14:textId="6717330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26FD6A" w14:textId="1248E31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432CD3B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F4AC34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07EE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360026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964E3" w14:textId="73E93890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04422" w14:textId="4BBA905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4C7D238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81419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B763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69B2FC3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02F4" w14:textId="4F407442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7F6A0" w14:textId="2D31E6CF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B53BB8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C7DB5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69B4B64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C22" w14:textId="552BE82B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BE29BB" w14:textId="10769D3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</w:tr>
      <w:tr w:rsidR="001906C6" w:rsidRPr="00F31592" w14:paraId="06C7CC9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F2182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9C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72123A86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3F6" w14:textId="317996B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C62D2" w14:textId="5DE48A00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538E67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00561B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2BD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6741BAE1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2E4A" w14:textId="238F1B1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BC3F2" w14:textId="0A21801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237A5E0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ED5A7E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44A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50A3F4A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2ECA" w14:textId="423BC35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8D4D8" w14:textId="7B61FB0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AE245F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75FA4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C92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A368648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3873" w14:textId="78E850A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44168" w14:textId="358BA027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196064BD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B6387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FF80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1EFC02FC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B457A" w14:textId="488BBA8E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75418B" w14:textId="6B0E72A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2056813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7"/>
        <w:gridCol w:w="1839"/>
      </w:tblGrid>
      <w:tr w:rsidR="004469F4" w:rsidRPr="00F31592" w14:paraId="048A5B25" w14:textId="77777777" w:rsidTr="004469F4">
        <w:tc>
          <w:tcPr>
            <w:tcW w:w="950" w:type="dxa"/>
          </w:tcPr>
          <w:p w14:paraId="44766A55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</w:tcPr>
          <w:p w14:paraId="0DDA1905" w14:textId="77777777" w:rsidR="004469F4" w:rsidRDefault="004469F4" w:rsidP="00596FC1">
            <w:pPr>
              <w:rPr>
                <w:sz w:val="20"/>
              </w:rPr>
            </w:pPr>
          </w:p>
          <w:p w14:paraId="02FE9C01" w14:textId="77777777" w:rsidR="004469F4" w:rsidRDefault="004469F4" w:rsidP="00596FC1">
            <w:pPr>
              <w:rPr>
                <w:sz w:val="20"/>
              </w:rPr>
            </w:pPr>
          </w:p>
          <w:p w14:paraId="7CB374E7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B98B803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7CD7F978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61596557" w14:textId="77777777" w:rsidTr="0018462F">
        <w:tc>
          <w:tcPr>
            <w:tcW w:w="950" w:type="dxa"/>
          </w:tcPr>
          <w:p w14:paraId="4AD7594E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</w:tcPr>
          <w:p w14:paraId="4289EE63" w14:textId="77777777" w:rsidR="004469F4" w:rsidRPr="00F31592" w:rsidRDefault="004469F4" w:rsidP="00596FC1">
            <w:pPr>
              <w:rPr>
                <w:sz w:val="20"/>
              </w:rPr>
            </w:pPr>
          </w:p>
          <w:p w14:paraId="408B18C4" w14:textId="0E0C0B33" w:rsidR="004469F4" w:rsidRPr="00F31592" w:rsidRDefault="00205ED0" w:rsidP="00596FC1">
            <w:pPr>
              <w:rPr>
                <w:sz w:val="20"/>
              </w:rPr>
            </w:pPr>
            <w:r w:rsidRPr="00205ED0">
              <w:rPr>
                <w:sz w:val="20"/>
              </w:rPr>
              <w:drawing>
                <wp:inline distT="0" distB="0" distL="0" distR="0" wp14:anchorId="7F166011" wp14:editId="28A5038F">
                  <wp:extent cx="3476624" cy="619125"/>
                  <wp:effectExtent l="0" t="0" r="0" b="0"/>
                  <wp:docPr id="13120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856" name=""/>
                          <pic:cNvPicPr/>
                        </pic:nvPicPr>
                        <pic:blipFill rotWithShape="1">
                          <a:blip r:embed="rId11"/>
                          <a:srcRect l="5446" t="19792" r="4208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112" cy="61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1F803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458A5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74ED2A27" w14:textId="77777777" w:rsidTr="0018462F">
        <w:tc>
          <w:tcPr>
            <w:tcW w:w="950" w:type="dxa"/>
          </w:tcPr>
          <w:p w14:paraId="3D91ABAC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1873C2FF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</w:tcPr>
          <w:p w14:paraId="2C0C7E7D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765D50AE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9771F9D" w14:textId="77777777" w:rsidR="004469F4" w:rsidRDefault="004469F4" w:rsidP="00A40FA9">
      <w:pPr>
        <w:ind w:left="-23"/>
        <w:rPr>
          <w:sz w:val="20"/>
        </w:rPr>
      </w:pPr>
    </w:p>
    <w:p w14:paraId="7A04B734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21F538AF" w14:textId="77777777" w:rsidR="004469F4" w:rsidRPr="005607F7" w:rsidRDefault="004469F4" w:rsidP="00A40FA9">
      <w:pPr>
        <w:ind w:left="-23"/>
        <w:rPr>
          <w:sz w:val="20"/>
        </w:rPr>
      </w:pPr>
    </w:p>
    <w:p w14:paraId="578C4F8A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3CD4434A" w14:textId="77777777" w:rsidR="004469F4" w:rsidRPr="004469F4" w:rsidRDefault="004469F4" w:rsidP="004469F4">
      <w:pPr>
        <w:pStyle w:val="ListParagraph"/>
        <w:rPr>
          <w:sz w:val="20"/>
        </w:rPr>
      </w:pPr>
    </w:p>
    <w:p w14:paraId="362645C6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581374" w:rsidRPr="001F2DBF">
        <w:rPr>
          <w:b/>
          <w:sz w:val="20"/>
        </w:rPr>
        <w:t>send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1F2DBF">
        <w:rPr>
          <w:b/>
          <w:sz w:val="20"/>
        </w:rPr>
        <w:t>.</w:t>
      </w:r>
    </w:p>
    <w:p w14:paraId="754F993D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09B6B0F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40B00504" w14:textId="77777777" w:rsidR="00581374" w:rsidRDefault="00581374" w:rsidP="00581374">
      <w:pPr>
        <w:ind w:left="-23"/>
        <w:rPr>
          <w:sz w:val="20"/>
        </w:rPr>
      </w:pPr>
    </w:p>
    <w:p w14:paraId="3BBD4C03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6819D598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42242580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492047">
          <w:rPr>
            <w:rStyle w:val="Hyperlink"/>
            <w:sz w:val="20"/>
          </w:rPr>
          <w:t>https://www.brookes.ac.uk/sites/research-support/research-ethics-and-integrity/research-ethics/ethics-application-process-forms/forms-and-templates-for-masters-and-undergraduate</w:t>
        </w:r>
      </w:hyperlink>
    </w:p>
    <w:p w14:paraId="7FBF6DF2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6DE9E3EF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EF2DF4">
        <w:rPr>
          <w:sz w:val="20"/>
        </w:rPr>
        <w:t xml:space="preserve">Tim Jones </w:t>
      </w:r>
      <w:r w:rsidR="001F2DBF" w:rsidRPr="0018462F">
        <w:rPr>
          <w:sz w:val="20"/>
        </w:rPr>
        <w:t>(</w:t>
      </w:r>
      <w:r w:rsidR="00EF2DF4" w:rsidRPr="00EF2DF4">
        <w:rPr>
          <w:sz w:val="20"/>
        </w:rPr>
        <w:t>tjones@brookes.ac.uk</w:t>
      </w:r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40DA2DF4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D21B34C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0E8334A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47047F11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128B7935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0BB5AB6B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lastRenderedPageBreak/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07CC4" w14:textId="77777777" w:rsidR="002B2AFC" w:rsidRDefault="002B2AFC" w:rsidP="00581374">
      <w:r>
        <w:separator/>
      </w:r>
    </w:p>
  </w:endnote>
  <w:endnote w:type="continuationSeparator" w:id="0">
    <w:p w14:paraId="00047E88" w14:textId="77777777" w:rsidR="002B2AFC" w:rsidRDefault="002B2AFC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FE82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41249226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A13C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E8372" w14:textId="77777777" w:rsidR="002B2AFC" w:rsidRDefault="002B2AFC" w:rsidP="00581374">
      <w:r>
        <w:separator/>
      </w:r>
    </w:p>
  </w:footnote>
  <w:footnote w:type="continuationSeparator" w:id="0">
    <w:p w14:paraId="1E12EB62" w14:textId="77777777" w:rsidR="002B2AFC" w:rsidRDefault="002B2AFC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44">
    <w:abstractNumId w:val="2"/>
  </w:num>
  <w:num w:numId="2" w16cid:durableId="967319387">
    <w:abstractNumId w:val="1"/>
  </w:num>
  <w:num w:numId="3" w16cid:durableId="1456873785">
    <w:abstractNumId w:val="4"/>
  </w:num>
  <w:num w:numId="4" w16cid:durableId="552893036">
    <w:abstractNumId w:val="5"/>
  </w:num>
  <w:num w:numId="5" w16cid:durableId="816800547">
    <w:abstractNumId w:val="0"/>
  </w:num>
  <w:num w:numId="6" w16cid:durableId="63237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D6022"/>
    <w:rsid w:val="001F2DBF"/>
    <w:rsid w:val="00205ED0"/>
    <w:rsid w:val="00214350"/>
    <w:rsid w:val="002B090D"/>
    <w:rsid w:val="002B23EE"/>
    <w:rsid w:val="002B2AFC"/>
    <w:rsid w:val="002D527C"/>
    <w:rsid w:val="00380B19"/>
    <w:rsid w:val="003E76BB"/>
    <w:rsid w:val="004146EE"/>
    <w:rsid w:val="00426D7B"/>
    <w:rsid w:val="004469F4"/>
    <w:rsid w:val="00451B96"/>
    <w:rsid w:val="00477B10"/>
    <w:rsid w:val="00492047"/>
    <w:rsid w:val="004B058D"/>
    <w:rsid w:val="004C0090"/>
    <w:rsid w:val="00517980"/>
    <w:rsid w:val="00581374"/>
    <w:rsid w:val="005E3170"/>
    <w:rsid w:val="006C6E5E"/>
    <w:rsid w:val="00731FF4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E53C08"/>
    <w:rsid w:val="00EC6745"/>
    <w:rsid w:val="00EF2DF4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3AA9A"/>
  <w15:docId w15:val="{B3E4A700-F000-48BD-AC33-166BC2D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31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ookes.ac.uk/sites/research-support/research-ethics-and-integrity/research-ethics/ethics-application-process-forms/forms-and-templates-for-masters-and-undergradu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okes.ac.uk/sites/research-support/research-ethics-and-integrity/policies-procedures-and-useful-documents/obu-urec-code-of-practise-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E0E761-06DB-4C47-A0A4-067A36BA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Franek Kruczynski</cp:lastModifiedBy>
  <cp:revision>2</cp:revision>
  <cp:lastPrinted>2017-10-23T16:00:00Z</cp:lastPrinted>
  <dcterms:created xsi:type="dcterms:W3CDTF">2025-10-15T16:23:00Z</dcterms:created>
  <dcterms:modified xsi:type="dcterms:W3CDTF">2025-10-15T16:23:00Z</dcterms:modified>
</cp:coreProperties>
</file>