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岗位职责说</w:t>
      </w:r>
      <w:bookmarkStart w:id="0" w:name="_GoBack"/>
      <w:bookmarkEnd w:id="0"/>
      <w:r>
        <w:rPr>
          <w:rFonts w:hint="eastAsia"/>
          <w:lang w:val="en-US" w:eastAsia="zh-Hans"/>
        </w:rPr>
        <w:t>明书</w:t>
      </w:r>
    </w:p>
    <w:p>
      <w:pPr>
        <w:rPr>
          <w:rFonts w:hint="eastAsia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1"/>
        <w:gridCol w:w="700"/>
        <w:gridCol w:w="4720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职级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具备的能力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能胜任的工作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700" w:type="dxa"/>
            <w:vMerge w:val="restart"/>
            <w:vAlign w:val="top"/>
          </w:tcPr>
          <w:p>
            <w:pPr>
              <w:jc w:val="center"/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初级</w:t>
            </w: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具备基础知识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700" w:type="dxa"/>
            <w:vMerge w:val="continue"/>
            <w:tcBorders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熟练掌握基中一个业务流程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700" w:type="dxa"/>
            <w:vMerge w:val="continue"/>
            <w:tcBorders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经过模拟训练，具备上项目的能力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达到上项止的能力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4</w:t>
            </w:r>
          </w:p>
        </w:tc>
        <w:tc>
          <w:tcPr>
            <w:tcW w:w="700" w:type="dxa"/>
            <w:vMerge w:val="restart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中级</w:t>
            </w: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独立进行项目规划、实施能力，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700" w:type="dxa"/>
            <w:vMerge w:val="continue"/>
            <w:tcBorders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带领初级工程师，进行项目实施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700" w:type="dxa"/>
            <w:vMerge w:val="continue"/>
            <w:tcBorders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【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7</w:t>
            </w:r>
          </w:p>
        </w:tc>
        <w:tc>
          <w:tcPr>
            <w:tcW w:w="700" w:type="dxa"/>
            <w:vMerge w:val="restart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高级</w:t>
            </w: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独立负责一个业务线条，培养一个中级工程师，独立负责过</w:t>
            </w:r>
            <w: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3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个项目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lang w:val="en-US" w:eastAsia="zh-Hans"/>
              </w:rPr>
              <w:t>业务线条负责人（合约、链、安全、系统等业务线）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8</w:t>
            </w:r>
          </w:p>
        </w:tc>
        <w:tc>
          <w:tcPr>
            <w:tcW w:w="700" w:type="dxa"/>
            <w:vMerge w:val="continue"/>
            <w:tcBorders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培养</w:t>
            </w:r>
            <w: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3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个中级工程师，独立负责过</w:t>
            </w:r>
            <w: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个项目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架构设计师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9</w:t>
            </w:r>
          </w:p>
        </w:tc>
        <w:tc>
          <w:tcPr>
            <w:tcW w:w="700" w:type="dxa"/>
            <w:vMerge w:val="continue"/>
            <w:tcBorders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解决疑难杂症、性能优化、技术管理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lang w:val="en-US" w:eastAsia="zh-Hans"/>
              </w:rPr>
              <w:t>重大项目负责人</w:t>
            </w:r>
          </w:p>
        </w:tc>
      </w:tr>
    </w:tbl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THeiti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imSong Regular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Lantinghei SC Extra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anziPen SC Regular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Hannotate SC Regular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ong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雅痞-繁">
    <w:panose1 w:val="020F0603040207020204"/>
    <w:charset w:val="86"/>
    <w:family w:val="auto"/>
    <w:pitch w:val="default"/>
    <w:sig w:usb0="00000000" w:usb1="00000000" w:usb2="00000000" w:usb3="00000000" w:csb0="00160000" w:csb1="00000000"/>
  </w:font>
  <w:font w:name="Xingkai SC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Lantinghei TC Extralight">
    <w:panose1 w:val="03000509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9C4"/>
    <w:rsid w:val="FFF7A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2022-11-12T19:55:00Z</dcterms:created>
  <dc:creator>支先生</dc:creator>
  <cp:lastModifiedBy>支先生</cp:lastModifiedBy>
  <dcterms:modified xsi:type="dcterms:W3CDTF">2022-11-12T21:07:11Z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48D217238C1BCFBBC1896F63D9C8532A</vt:lpwstr>
  </property>
</Properties>
</file>