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93C64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Лекция 6:</w:t>
      </w:r>
      <w:r>
        <w:rPr>
          <w:rFonts w:ascii="Times New Roman" w:hAnsi="Times New Roman"/>
          <w:b/>
          <w:bCs/>
          <w:sz w:val="24"/>
          <w:szCs w:val="24"/>
          <w:shd w:val="clear" w:color="auto" w:fill="FCF8E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Классификация ИСПД</w:t>
      </w:r>
    </w:p>
    <w:p w14:paraId="2D85350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A1A464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>Цель лекции</w:t>
      </w:r>
      <w:r>
        <w:rPr>
          <w:rFonts w:ascii="Times New Roman" w:hAnsi="Times New Roman"/>
          <w:sz w:val="24"/>
          <w:szCs w:val="24"/>
          <w:shd w:val="clear" w:color="auto" w:fill="FFFFFF"/>
        </w:rPr>
        <w:t>: рассмотреть критерии, на основании которых производится классификация ИСПД и цели классификации.</w:t>
      </w:r>
    </w:p>
    <w:p w14:paraId="2592B1F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60F9AC2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На начальном этапе построения СЗПД определяется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для каждой ИСПД в конкретной организации. От класса ИСПД зависит, какие требования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обеспечению безопасности должны выполняться для заданной ИСПД, следовательно, выбор мер, способов защиты и их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стоимость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 Классификация ИСПД проводится в соответствии с Приказом.</w:t>
      </w:r>
    </w:p>
    <w:p w14:paraId="3B6963A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Классификация ИСПД проводится на этапе ее создания или в ходе эксплуатации, но обязательно до построения СЗПД. В общем случае все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информационные системы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 обрабатывающие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 подразделяются на 2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класса в зависимости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от характеристик безопасности обрабатываемых данных:</w:t>
      </w:r>
    </w:p>
    <w:p w14:paraId="3BCCB62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Типовые информационные системы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системы, где требуется обеспечить только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конфиденциальность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обрабатываемых персональных данных.</w:t>
      </w:r>
    </w:p>
    <w:p w14:paraId="545A868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Специальные информационные системы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системы, где требуется обеспечить хотя бы одну из характеристик безопасности, отличную от конфиденциальности (например,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целостность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или доступность). К специальным информационным системам должны быть отнесены:</w:t>
      </w:r>
    </w:p>
    <w:p w14:paraId="6F50111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ИСПД, связанные с обработкой ПД о состоянии здоровья субъектов ПД;</w:t>
      </w:r>
    </w:p>
    <w:p w14:paraId="7180AF5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ИСПД, принимающие решения на основании исключительно автоматизированной обработки ПД. При этом принятые решения могут повлечь за собой юридические последствия для субъекта ПД или иным способом затронуть его законные права и интересы.</w:t>
      </w:r>
    </w:p>
    <w:p w14:paraId="1775E79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Согласно предлагаемой в Приказе методике ИСПД классифицируется в зависимости от количества субъектов, чьи данные обрабатываются, и типа обрабатываемых персональных данных.</w:t>
      </w:r>
    </w:p>
    <w:p w14:paraId="13B3206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зависимости от объема обрабатываемых в ИСПД данных XНПД выделяют следующие категории ИСПД:</w:t>
      </w:r>
    </w:p>
    <w:p w14:paraId="0ED1B2A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1 категория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в информационной системе одновременно обрабатываются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более чем 100 000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субъектов ПД или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субъектов ПД в пределах субъекта Республики Казахстан;</w:t>
      </w:r>
    </w:p>
    <w:p w14:paraId="26E803B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2 категория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в информационной системе одновременно обрабатываются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от 1000 до 100 000 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субъектов ПД или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субъектов ПД, работающих в отрасли экономики Республики Казахстан, в органе государственной власти, проживающих в пределах муниципального образования;</w:t>
      </w:r>
    </w:p>
    <w:p w14:paraId="5BC68A7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3 категория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в информационной системе одновременно обрабатываются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менее чем 1000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субъектов ПД или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субъектов ПД в пределах конкретной организации.</w:t>
      </w:r>
    </w:p>
    <w:p w14:paraId="1AF00DD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Таким образом, данная категория ИСПД определяется на основании количества субъектов ПД, чьи данные обрабатываются в системе.</w:t>
      </w:r>
    </w:p>
    <w:p w14:paraId="77F1B1F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Определяются следующие категории обрабатываемых в информационной системе персональных данных (ХПД):</w:t>
      </w:r>
    </w:p>
    <w:p w14:paraId="554A81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категория 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 касающиеся расовой, национальной принадлежности, политических взглядов, религиозных и философских убеждений, состояния здоровья, интимной жизни;</w:t>
      </w:r>
    </w:p>
    <w:p w14:paraId="694E155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категория 2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 позволяющие идентифицировать субъекта персональных данных и получить о нем дополнительную информацию, за исключением персональных данных, относящихся к категории 1;</w:t>
      </w:r>
    </w:p>
    <w:p w14:paraId="46728C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категория 3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 позволяющие идентифицировать субъекта персональных данных;</w:t>
      </w:r>
    </w:p>
    <w:p w14:paraId="6D6EAB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категория 4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обезличенные и (или) общедоступные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персональные данные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14:paraId="699FBC6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результатам анализа вышеперечисленных данных определяется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ИСПД в соответствии с 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begin"/>
      </w:r>
      <w:r>
        <w:rPr>
          <w:rFonts w:ascii="Times New Roman" w:hAnsi="Times New Roman" w:eastAsia="Times New Roman"/>
          <w:sz w:val="24"/>
          <w:szCs w:val="24"/>
          <w:lang w:eastAsia="ru-RU"/>
        </w:rPr>
        <w:instrText xml:space="preserve"> HYPERLINK "https://www.intuit.ru/studies/courses/697/553/lecture/12450?page=1" \l "table.6.1" </w:instrTex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separate"/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таблицей 6.1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tbl>
      <w:tblPr>
        <w:tblStyle w:val="4"/>
        <w:tblW w:w="0" w:type="auto"/>
        <w:tblCellSpacing w:w="7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2"/>
        <w:gridCol w:w="2053"/>
        <w:gridCol w:w="2053"/>
        <w:gridCol w:w="2060"/>
      </w:tblGrid>
      <w:tr w14:paraId="0B3DE537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5CC38A5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bookmarkStart w:id="0" w:name="table.6.1"/>
            <w:bookmarkEnd w:id="0"/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Таблица 6.1. Определение класса информационной системы</w:t>
            </w:r>
          </w:p>
        </w:tc>
      </w:tr>
      <w:tr w14:paraId="59B05501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214D49EA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ХНПД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3B6BB6DD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Категория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76DF5DC5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Категория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D084374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Категория 1</w:t>
            </w:r>
          </w:p>
        </w:tc>
      </w:tr>
      <w:tr w14:paraId="7C76C4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3FB2463B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ХПД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2AC4373C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14:paraId="127C951A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7BBFDC1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F1E0E4D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54DEE79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33B0164B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К4</w:t>
            </w:r>
          </w:p>
        </w:tc>
      </w:tr>
      <w:tr w14:paraId="051DA2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91E814A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238A139C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6723D40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952586B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К2</w:t>
            </w:r>
          </w:p>
        </w:tc>
      </w:tr>
      <w:tr w14:paraId="7B5A6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0704594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66664C06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06E8295E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2ACA4F94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К1</w:t>
            </w:r>
          </w:p>
        </w:tc>
      </w:tr>
      <w:tr w14:paraId="513E41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5A9A8810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6E13EF63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15EF3C93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top"/>
          </w:tcPr>
          <w:p w14:paraId="283006EE">
            <w:pPr>
              <w:spacing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К1</w:t>
            </w:r>
          </w:p>
        </w:tc>
      </w:tr>
    </w:tbl>
    <w:p w14:paraId="58089A8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Рассмотрим, что значит каждый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ИСПД в отдельности:</w:t>
      </w:r>
    </w:p>
    <w:p w14:paraId="5848207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класс 1 (К1)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информационные системы, для которых нарушение заданной характеристики безопасности персональных данных, обрабатываемых в них, может привести к значительным негативным последствиям для субъектов ПД;</w:t>
      </w:r>
    </w:p>
    <w:p w14:paraId="2703F8D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класс 2 (К2)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информационные системы, для которых нарушение заданной характеристики безопасности персональных данных, обрабатываемых в них, может привести к негативным последствиям для субъектов ПД;</w:t>
      </w:r>
    </w:p>
    <w:p w14:paraId="3128E17B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класс 3 (К3)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информационные системы, для которых нарушение заданной характеристики безопасности персональных данных, обрабатываемых в них, может привести к незначительным негативным последствиям для субъектов ПД;</w:t>
      </w:r>
    </w:p>
    <w:p w14:paraId="70819EB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класс 4 (К4)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– информационные системы, для которых нарушение заданной характеристики безопасности персональных данных, обрабатываемых в них, не приводит к негативным последствиям для субъектов ПД.</w:t>
      </w:r>
    </w:p>
    <w:p w14:paraId="0171EBC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Наивысшим считается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1. Если в составе ИСПД выделяют несколько подсистем, то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ИСПД в целом будет соответствовать наиболее высокому классу входящих компонентов.</w:t>
      </w:r>
    </w:p>
    <w:p w14:paraId="03851A8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Таким образом, чем выше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ИСПД, тем выше требования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обеспечению безопасности персональных данных.</w:t>
      </w:r>
    </w:p>
    <w:p w14:paraId="6E580D9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Порядок определения класса для специальных систем несколько отличается от типовых.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специальных ИСПД определяется на основе частной модели угроз организации в соответствии с методическими документами ФСТЭК. Отнесение информационной системы к специальной позволяет существенно снизить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затраты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на построение СЗПД, так как оператор в данном случае может обоснованно выбрать минимальное количество актуальных угроз, от которых необходима защита ПД. Например, если в системе есть сведения о доходах человека (например, 1С), такая система может быть отнесена к специальной, так как затрагиваются законные интересы человека. То же самое относится к информации об инвалидности, расовой принадлежности и пр. Отнесение ИСПД к специальной на практике является достаточно спорным моментом.</w:t>
      </w:r>
    </w:p>
    <w:p w14:paraId="43ACF95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Класс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ИСПД может быть пересмотрен:</w:t>
      </w:r>
    </w:p>
    <w:p w14:paraId="22E4524F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решению оператора после проведения анализа и оценки угроз безопасности с учетом особенностей или (и) изменений информационной системы;</w:t>
      </w:r>
    </w:p>
    <w:p w14:paraId="494EA4A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результатам испытаний по контролю за выполнением требований по обработке ПД.</w:t>
      </w:r>
    </w:p>
    <w:p w14:paraId="7274EEF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ИСПД также классифицируются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структуре,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наличию подключений к сетям общего пользования,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режиму обработки ПД,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по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разграничению прав доступа. Приведенные классификации отображены схематически на 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begin"/>
      </w:r>
      <w:r>
        <w:rPr>
          <w:rFonts w:ascii="Times New Roman" w:hAnsi="Times New Roman" w:eastAsia="Times New Roman"/>
          <w:sz w:val="24"/>
          <w:szCs w:val="24"/>
          <w:lang w:eastAsia="ru-RU"/>
        </w:rPr>
        <w:instrText xml:space="preserve"> HYPERLINK "https://www.intuit.ru/studies/courses/697/553/lecture/12450?page=1" \l "image.6.1" </w:instrTex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separate"/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рисунке 6.1</w:t>
      </w:r>
      <w:r>
        <w:rPr>
          <w:rFonts w:ascii="Times New Roman" w:hAnsi="Times New Roman" w:eastAsia="Times New Roman"/>
          <w:sz w:val="24"/>
          <w:szCs w:val="24"/>
          <w:lang w:eastAsia="ru-RU"/>
        </w:rPr>
        <w:fldChar w:fldCharType="end"/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14:paraId="5E7FD9B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1" w:name="image.6.1"/>
      <w:bookmarkEnd w:id="1"/>
      <w:r>
        <w:rPr>
          <w:rFonts w:ascii="Times New Roman" w:hAnsi="Times New Roman" w:eastAsia="Times New Roman"/>
          <w:sz w:val="24"/>
          <w:szCs w:val="24"/>
          <w:lang w:eastAsia="ru-RU"/>
        </w:rPr>
        <w:drawing>
          <wp:inline distT="0" distB="0" distL="114300" distR="114300">
            <wp:extent cx="5762625" cy="3028950"/>
            <wp:effectExtent l="0" t="0" r="13335" b="3810"/>
            <wp:docPr id="1" name="Изображение 1" descr="Описание: 0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писание: 06_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AD5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  <w:t>Рис. 6.1.</w:t>
      </w:r>
    </w:p>
    <w:p w14:paraId="2B2E440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Классификация ИСПД - не формальная процедура, так как на основании класса системы будут определяться меры и способы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защиты персональных данных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, существенно отличающиеся друг от друга. Более того, для 1 и 2 класса систем обязательно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лицензирование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используемых технических средств защиты, а сами ИСПД должны быть аттестованы. Результат классификации оформляется соответствующим актом оператора.</w:t>
      </w:r>
    </w:p>
    <w:p w14:paraId="391B7BA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 классификации информационных систем на практике выявляется множество факторов, впоследствии влияющих на построение СЗПД. Например, если в информационной системе помимо стандартных данных о сотрудниках, таких как ФИО,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адрес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и телефон, хранятся фотографии, значит, система обрабатывает биометрические ПД. А если наряду со стандартной информацией обрабатывается дата рождения, можно сказать, что ИСПД содержит дополнительную информацию о субъекте и отнести ее не к классу 3, а к классу 2.</w:t>
      </w:r>
    </w:p>
    <w:p w14:paraId="54982400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 внимательном анализе на предпроектном этапе построения СЗПД, можно оптимизировать некоторые моменты обработки ПД. Так, например, если в системе учета кадров вместо ФИО использовать табельный номер работника, речь будет идти об обработке обезличенных персональных данных, требования к безопасности которых минимальны.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Оптимизация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представления данных в системе может повлиять на проектирование СЗПД и существенно сократить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затраты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в конечном итоге.</w:t>
      </w:r>
    </w:p>
    <w:p w14:paraId="4E0916D6">
      <w:pPr>
        <w:pStyle w:val="2"/>
        <w:tabs>
          <w:tab w:val="left" w:pos="1134"/>
        </w:tabs>
        <w:spacing w:before="0"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Вопросы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</w:rPr>
        <w:t>для закрепления:</w:t>
      </w:r>
    </w:p>
    <w:p w14:paraId="2D7907C3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Какова цель классификации информационных систем персональных данных (ИСПД)?</w:t>
      </w:r>
    </w:p>
    <w:p w14:paraId="19A66D7E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каком этапе определяется класс ИСПД в организации?</w:t>
      </w:r>
    </w:p>
    <w:p w14:paraId="6D1C8BC6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чем заключается основное отличие типовых и специальных информационных систем персональных данных?</w:t>
      </w:r>
    </w:p>
    <w:p w14:paraId="0CC0062F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два критерия лежат в основе классификации ИСПД?</w:t>
      </w:r>
    </w:p>
    <w:p w14:paraId="2F0C86D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категории выделяются по количеству субъектов персональных данных (ХНПД)?</w:t>
      </w:r>
    </w:p>
    <w:p w14:paraId="40C9240D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категории выделяются по типу обрабатываемых персональных данных (ХПД)?</w:t>
      </w:r>
    </w:p>
    <w:p w14:paraId="1F54D670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означает класс ИСПД К1? Какие последствия возможны при нарушении безопасности в системах этого класса?</w:t>
      </w:r>
    </w:p>
    <w:p w14:paraId="5027C308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отличается класс К2 от классов К1 и К3?</w:t>
      </w:r>
    </w:p>
    <w:p w14:paraId="55A05F2B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данные относятся к категории 1 по ХПД?</w:t>
      </w:r>
    </w:p>
    <w:p w14:paraId="711DFB55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какой ситуации ИСПД может быть отнесена к специальной?</w:t>
      </w:r>
    </w:p>
    <w:p w14:paraId="50A340BF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влияет определение класса ИСПД на выбор мер и средств защиты персональных данных?</w:t>
      </w:r>
    </w:p>
    <w:p w14:paraId="1478C783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определяется итоговый класс ИСПД, если система состоит из нескольких подсистем?</w:t>
      </w:r>
    </w:p>
    <w:p w14:paraId="168F1BF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ли класс ИСПД быть изменен после его первоначального установления? В каких случаях?</w:t>
      </w:r>
    </w:p>
    <w:p w14:paraId="57FE06B5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Почему классификация ИСПД считается неформальной процедурой?</w:t>
      </w:r>
    </w:p>
    <w:p w14:paraId="7AC5DDF8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можно снизить затраты на построение системы защиты персональных данных за счёт классификации?</w:t>
      </w:r>
    </w:p>
    <w:p w14:paraId="10535CF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14:paraId="149D3033"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07C21"/>
    <w:multiLevelType w:val="multilevel"/>
    <w:tmpl w:val="26107C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EA42E0E"/>
    <w:multiLevelType w:val="multilevel"/>
    <w:tmpl w:val="4EA42E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4917377"/>
    <w:multiLevelType w:val="multilevel"/>
    <w:tmpl w:val="549173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2D141FB"/>
    <w:multiLevelType w:val="multilevel"/>
    <w:tmpl w:val="62D14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B5F2D"/>
    <w:rsid w:val="60B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2025-05-04T12:40:00Z</dcterms:created>
  <dc:creator>Promux Legends</dc:creator>
  <cp:lastModifiedBy>Promux Legends</cp:lastModifiedBy>
  <dcterms:modified xsi:type="dcterms:W3CDTF">2025-05-04T12:41:07Z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0BB5B23D9E5541A887169AE82545BB98_11</vt:lpwstr>
  </property>
</Properties>
</file>