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49083">
      <w:pPr>
        <w:spacing w:after="0" w:line="240" w:lineRule="auto"/>
        <w:jc w:val="center"/>
        <w:rPr>
          <w:rFonts w:ascii="Times New Roman" w:hAnsi="Times New Roman" w:eastAsia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Лекция 7: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 xml:space="preserve"> </w:t>
      </w:r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  <w:t>Мероприятия по техническому</w:t>
      </w:r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 xml:space="preserve"> </w:t>
      </w:r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  <w:t>обеспечению безопасности ПД</w:t>
      </w:r>
    </w:p>
    <w:p w14:paraId="5970D440">
      <w:pPr>
        <w:pStyle w:val="2"/>
        <w:shd w:val="clear" w:color="auto" w:fill="FFFFFF"/>
        <w:spacing w:before="0"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7DEECCB0">
      <w:pPr>
        <w:jc w:val="both"/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Цель лекции</w:t>
      </w:r>
      <w:r>
        <w:rPr>
          <w:rFonts w:ascii="Times New Roman" w:hAnsi="Times New Roman"/>
          <w:sz w:val="24"/>
          <w:szCs w:val="24"/>
          <w:shd w:val="clear" w:color="auto" w:fill="FFFFFF"/>
        </w:rPr>
        <w:t>: изучить требования законодательства и соответствующие им мероприятия по отношению к ИСПД разных классов в области технической защиты информации</w:t>
      </w:r>
    </w:p>
    <w:p w14:paraId="10CDBD26">
      <w:pPr>
        <w:pStyle w:val="2"/>
        <w:shd w:val="clear" w:color="auto" w:fill="FFFFFF"/>
        <w:spacing w:before="0"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7.1. Мероприятия от утечки информации по техническим каналам</w:t>
      </w:r>
    </w:p>
    <w:p w14:paraId="410A803F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При обработке персональных данных в информационной системе они должны быть защищены:</w:t>
      </w:r>
    </w:p>
    <w:p w14:paraId="0BA8C76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 несанкционированного доступа (в том числе случайного);</w:t>
      </w:r>
    </w:p>
    <w:p w14:paraId="018F959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 утечки информации по техническим каналам.</w:t>
      </w:r>
    </w:p>
    <w:p w14:paraId="5FB65376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Если при построении частной модели угроз организации выявлено, что возможна утечка акустической речевой информации, видовой информации и </w:t>
      </w:r>
      <w:r>
        <w:rPr>
          <w:rStyle w:val="7"/>
          <w:i/>
          <w:iCs/>
          <w:color w:val="000000"/>
        </w:rPr>
        <w:t>угроза</w:t>
      </w:r>
      <w:r>
        <w:rPr>
          <w:color w:val="000000"/>
        </w:rPr>
        <w:t> утечки информации через ПЭМИН, необходима </w:t>
      </w:r>
      <w:r>
        <w:rPr>
          <w:rStyle w:val="7"/>
          <w:i/>
          <w:iCs/>
          <w:color w:val="000000"/>
        </w:rPr>
        <w:t>защита информации</w:t>
      </w:r>
      <w:r>
        <w:rPr>
          <w:color w:val="000000"/>
        </w:rPr>
        <w:t> от утечки по техническим каналам.</w:t>
      </w:r>
    </w:p>
    <w:p w14:paraId="5F56CD76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Для исключения утечки через ПЭМИН в ИСПД 1 класса применяют следующие мероприятия:</w:t>
      </w:r>
    </w:p>
    <w:p w14:paraId="76BF7AD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технических средств в защищенном исполнении;</w:t>
      </w:r>
    </w:p>
    <w:p w14:paraId="42166CC4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средств защиты информации, прошедших в установленном порядке процедуру оценки соответствия;</w:t>
      </w:r>
    </w:p>
    <w:p w14:paraId="7BD202C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размещение объектов защиты в соответствии с предписанием на эксплуатацию;</w:t>
      </w:r>
    </w:p>
    <w:p w14:paraId="332BCF6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размещение понижающих трансформаторных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подстанций</w:t>
      </w:r>
      <w:r>
        <w:rPr>
          <w:rFonts w:ascii="Times New Roman" w:hAnsi="Times New Roman"/>
          <w:color w:val="000000"/>
          <w:sz w:val="24"/>
          <w:szCs w:val="24"/>
        </w:rPr>
        <w:t> электропитания и контуров заземления технических средств в пределах охраняемой территории;</w:t>
      </w:r>
    </w:p>
    <w:p w14:paraId="0DA2734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обеспечение развязки цепей электропитания технических средств с помощью защитных фильтров, блокирующих (подавляющих) информативный сигнал;</w:t>
      </w:r>
    </w:p>
    <w:p w14:paraId="71852BE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обеспечение электромагнитной развязки между линиями связи и другими цепями вспомогательных технических средств и систем, выходящими за пределы охраняемой территории, и информационными цепями, по которым циркулирует защищаемая информация.</w:t>
      </w:r>
    </w:p>
    <w:p w14:paraId="16A1722F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В информационных системах 2 класса для обработки информации используются средства вычислительной техники, удовлетворяющие требованиям национальных стандартов по электромагнитной совместимости, по безопасности и эргономическим требованиям к средствам отображения информации, по санитарным нормам, предъявляемым к видеодисплейным терминалам средств вычислительной техники[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"https://www.intuit.ru/studies/courses/697/553/literature" \l "literature.21" </w:instrText>
      </w:r>
      <w:r>
        <w:rPr>
          <w:color w:val="000000"/>
        </w:rPr>
        <w:fldChar w:fldCharType="separate"/>
      </w:r>
      <w:r>
        <w:rPr>
          <w:rStyle w:val="5"/>
          <w:color w:val="0071A6"/>
        </w:rPr>
        <w:t>21</w:t>
      </w:r>
      <w:r>
        <w:rPr>
          <w:color w:val="000000"/>
        </w:rPr>
        <w:fldChar w:fldCharType="end"/>
      </w:r>
      <w:r>
        <w:rPr>
          <w:color w:val="000000"/>
        </w:rPr>
        <w:t>].</w:t>
      </w:r>
    </w:p>
    <w:p w14:paraId="4DBE08A0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Если в ИСПД применяется </w:t>
      </w:r>
      <w:r>
        <w:rPr>
          <w:rStyle w:val="7"/>
          <w:i/>
          <w:iCs/>
          <w:color w:val="000000"/>
        </w:rPr>
        <w:t>функция</w:t>
      </w:r>
      <w:r>
        <w:rPr>
          <w:color w:val="000000"/>
        </w:rPr>
        <w:t> голосового ввода, то необходима звукоизоляция помещений ИСПД, систем вентиляции и кондиционирования этих помещений с целью исключения возможности прослушивания. Для исключения просмотра ПД требуется правильно расположить устройства вывода информации, например, расставить мониторы подальше от окон или других мест, откуда потенциальный </w:t>
      </w:r>
      <w:r>
        <w:rPr>
          <w:rStyle w:val="7"/>
          <w:i/>
          <w:iCs/>
          <w:color w:val="000000"/>
        </w:rPr>
        <w:t>злоумышленник</w:t>
      </w:r>
      <w:r>
        <w:rPr>
          <w:color w:val="000000"/>
        </w:rPr>
        <w:t> может получить </w:t>
      </w:r>
      <w:r>
        <w:rPr>
          <w:rStyle w:val="7"/>
          <w:i/>
          <w:iCs/>
          <w:color w:val="000000"/>
        </w:rPr>
        <w:t>доступ</w:t>
      </w:r>
      <w:r>
        <w:rPr>
          <w:color w:val="000000"/>
        </w:rPr>
        <w:t> к ПД.</w:t>
      </w:r>
    </w:p>
    <w:p w14:paraId="32CDF418">
      <w:pPr>
        <w:pStyle w:val="2"/>
        <w:shd w:val="clear" w:color="auto" w:fill="FFFFFF"/>
        <w:spacing w:before="0"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7.2. Обязательные требования по обеспечению безопасности ПД от НСД</w:t>
      </w:r>
    </w:p>
    <w:p w14:paraId="490C1E87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В состав мероприятий по защите ПД при их обработке в ИСПД от НСД и неправомерных действий входят следующие мероприятия:</w:t>
      </w:r>
    </w:p>
    <w:p w14:paraId="608602A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от НСД при однопользовательском режиме обработки ПД;</w:t>
      </w:r>
    </w:p>
    <w:p w14:paraId="74121F8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от НСД при многопользовательском режиме обработки ПД и равных правах доступа к ним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субъектов доступа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729C225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от НСД при многопользовательском режиме обработки ПД и разных правах доступа;</w:t>
      </w:r>
    </w:p>
    <w:p w14:paraId="5F009484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информации при межсетевом взаимодействии ИСПД;</w:t>
      </w:r>
    </w:p>
    <w:p w14:paraId="01E868E5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антивирусная защита;</w:t>
      </w:r>
    </w:p>
    <w:p w14:paraId="7C225D0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обнаружение вторжений.</w:t>
      </w:r>
    </w:p>
    <w:p w14:paraId="2764D792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b/>
          <w:bCs/>
          <w:color w:val="000000"/>
        </w:rPr>
        <w:t>Несанкционированный доступ (НСД)</w:t>
      </w:r>
      <w:r>
        <w:rPr>
          <w:color w:val="000000"/>
        </w:rPr>
        <w:t> - </w:t>
      </w:r>
      <w:r>
        <w:rPr>
          <w:rStyle w:val="7"/>
          <w:i/>
          <w:iCs/>
          <w:color w:val="000000"/>
        </w:rPr>
        <w:t>доступ</w:t>
      </w:r>
      <w:r>
        <w:rPr>
          <w:color w:val="000000"/>
        </w:rPr>
        <w:t> 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своему функциональному предназначению и техническим характеристикам [2].</w:t>
      </w:r>
    </w:p>
    <w:p w14:paraId="7DD23692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ГОСТ Р</w:t>
      </w:r>
      <w:r>
        <w:rPr>
          <w:color w:val="000000"/>
          <w:lang w:val="kk-KZ"/>
        </w:rPr>
        <w:t>К</w:t>
      </w:r>
      <w:r>
        <w:rPr>
          <w:color w:val="000000"/>
        </w:rPr>
        <w:t xml:space="preserve"> 50922-2006 "</w:t>
      </w:r>
      <w:r>
        <w:rPr>
          <w:rStyle w:val="7"/>
          <w:i/>
          <w:iCs/>
          <w:color w:val="000000"/>
        </w:rPr>
        <w:t>Защита информации</w:t>
      </w:r>
      <w:r>
        <w:rPr>
          <w:color w:val="000000"/>
        </w:rPr>
        <w:t>. Основные термины и определения" дает следующее </w:t>
      </w:r>
      <w:r>
        <w:rPr>
          <w:rStyle w:val="7"/>
          <w:i/>
          <w:iCs/>
          <w:color w:val="000000"/>
        </w:rPr>
        <w:t>определение</w:t>
      </w:r>
      <w:r>
        <w:rPr>
          <w:color w:val="000000"/>
        </w:rPr>
        <w:t> несанкционированного воздействия на информацию.</w:t>
      </w:r>
    </w:p>
    <w:p w14:paraId="60FC93B3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Несанкционированное воздействие на информацию - воздействие на защищаемую информацию с нарушением установленных прав и (или) правил доступа, приводящее к утечке, искажению, подделке, уничтожению, блокированию доступа к информации, а также к утрате, уничтожению или сбою функционирования носителя информации.</w:t>
      </w:r>
    </w:p>
    <w:p w14:paraId="36EAD015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К основным требованиям по защите персональных данных от НСД относится обеспечение следующих мер и способов защиты:</w:t>
      </w:r>
    </w:p>
    <w:p w14:paraId="68F056D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разрешительная система доступа пользователей ИСПД к системе, информации и документам, связанным с ее работой;</w:t>
      </w:r>
    </w:p>
    <w:p w14:paraId="491FBF7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ограничение доступа в помещения, где обрабатываются ПД и к носителям с ПД;</w:t>
      </w:r>
    </w:p>
    <w:p w14:paraId="2AF5FBE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разграничение доступа к информационным ресурсам, программным средствам обработки и передачи информации, к средствам защиты информации;</w:t>
      </w:r>
    </w:p>
    <w:p w14:paraId="613651D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и контроль действий пользователей и обслуживающего персонала ИСПД;</w:t>
      </w:r>
    </w:p>
    <w:p w14:paraId="6E7E9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учет, хранение и обращение съемных носителей информации, исключающие их хищение, порчу, подмену и т.п.;</w:t>
      </w:r>
    </w:p>
    <w:p w14:paraId="4FB686F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резервирование технических средств и носителей информации;</w:t>
      </w:r>
    </w:p>
    <w:p w14:paraId="34D28B6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технических средств, которые прошли проверку на соответствие;</w:t>
      </w:r>
    </w:p>
    <w:p w14:paraId="54C3FD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защищенных каналов связи;</w:t>
      </w:r>
    </w:p>
    <w:p w14:paraId="0AD8EBC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размещение технических средств для обработки ПД внутри границ охраняемой территории;</w:t>
      </w:r>
    </w:p>
    <w:p w14:paraId="5A9358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физической защиты помещений и технических средств обработки ПД;</w:t>
      </w:r>
    </w:p>
    <w:p w14:paraId="2576E2B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предотвращение внедрения вирусов и программных закладок в ИСПД.</w:t>
      </w:r>
    </w:p>
    <w:p w14:paraId="646E5A6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реализация разрешительной системы допуска пользователей (обслуживающего персонала) к информационным ресурсам, информационной системе и связанным с ее использованием работам, документам;</w:t>
      </w:r>
    </w:p>
    <w:p w14:paraId="48D75FFE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При подключении ИСПД к сетям общего пользования или к другой ИСПД необходимо применять межсетевые экраны.</w:t>
      </w:r>
    </w:p>
    <w:p w14:paraId="05EFF488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Если ИСПД подключена к сетям общего пользования или работает со съемными носителями,</w:t>
      </w:r>
    </w:p>
    <w:p w14:paraId="4B937266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необходимо применение средств антивирусной защиты.</w:t>
      </w:r>
    </w:p>
    <w:p w14:paraId="460CAE74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В общем случае обеспечение безопасности ПД от НСД сводится к реализации следующих подсистем в рамках СЗПД:</w:t>
      </w:r>
    </w:p>
    <w:p w14:paraId="4128638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управление доступом;</w:t>
      </w:r>
    </w:p>
    <w:p w14:paraId="3F569F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и учет;</w:t>
      </w:r>
    </w:p>
    <w:p w14:paraId="19E80E1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обеспечение целостности;</w:t>
      </w:r>
    </w:p>
    <w:p w14:paraId="444470E0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Набор и содержание функций определяется в зависимости от класса ИСПД и исходя из угроз безопасности ПД, структуры ИСПД, наличия межсетевого взаимодействия и режимов обработки персональных данных, рассмотренных нами в лекции 6. Для каждого класса типовых ИСПД требования определены отдельно.</w:t>
      </w:r>
    </w:p>
    <w:p w14:paraId="2E5192F2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Наименьшие требования по обеспечению безопасности ПД применяются к 4 классу ИСПД – методы и способы защиты ПД, а также целесообразность их применения определяются оператором.</w:t>
      </w:r>
    </w:p>
    <w:p w14:paraId="05B6F56D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bookmarkStart w:id="0" w:name="table.7.1"/>
      <w:bookmarkEnd w:id="0"/>
      <w:r>
        <w:rPr>
          <w:color w:val="000000"/>
        </w:rPr>
        <w:t>Из таблицы видно, что требования к ИСПД 2 и 3 классов в однопользовательском режиме совпадают. То же самое совпадение для требований 2 и 3 классов в многопользовательском режиме при равных правах доступа и при разных правах доступа соответственно.</w:t>
      </w:r>
    </w:p>
    <w:p w14:paraId="1221BEF3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Необходимо отметить, что есть требования, которые необходимо соблюдать во всех режимах работы и для всех классов ИСПД:</w:t>
      </w:r>
    </w:p>
    <w:p w14:paraId="54200AF8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времени и даты входа (выхода) пользователя в систему или загрузки операционной системы и ее программной остановки;</w:t>
      </w:r>
    </w:p>
    <w:p w14:paraId="50552561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Учет всех защищаемых носителей информации с помощью их маркировки и занесение учетных данных в журнал;</w:t>
      </w:r>
    </w:p>
    <w:p w14:paraId="6E27710E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Физическая охрана информационной системы (технических средств и носителей информации), предусматривающая контроль доступа в помещения информационной системы посторонних лиц, наличие надежных препятствий для несанкционированного проникновения в помещения информационной системы и хранилище носителей информации;</w:t>
      </w:r>
    </w:p>
    <w:p w14:paraId="0AEE69C5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Периодическое тестирование функций системы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защиты персональных данных</w:t>
      </w:r>
      <w:r>
        <w:rPr>
          <w:rFonts w:ascii="Times New Roman" w:hAnsi="Times New Roman"/>
          <w:color w:val="000000"/>
          <w:sz w:val="24"/>
          <w:szCs w:val="24"/>
        </w:rPr>
        <w:t> при изменении программной среды и пользователей информационной системы с помощью тест-программ, имитирующих попытки несанкционированного доступа;</w:t>
      </w:r>
    </w:p>
    <w:p w14:paraId="4FB627E5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Наличие средств восстановления системы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защиты персональных данных</w:t>
      </w:r>
      <w:r>
        <w:rPr>
          <w:rFonts w:ascii="Times New Roman" w:hAnsi="Times New Roman"/>
          <w:color w:val="000000"/>
          <w:sz w:val="24"/>
          <w:szCs w:val="24"/>
        </w:rPr>
        <w:t>, предусматривающих ведение двух копий программных компонентов средств защиты информации, их периодическое обновление и контроль работоспособности.</w:t>
      </w:r>
    </w:p>
    <w:p w14:paraId="12DCB7FB">
      <w:pPr>
        <w:pStyle w:val="2"/>
        <w:shd w:val="clear" w:color="auto" w:fill="FFFFFF"/>
        <w:spacing w:before="0"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7.3. Требования при подключении ИСПД к сетям общего пользования</w:t>
      </w:r>
    </w:p>
    <w:p w14:paraId="51931C2B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Если ИСПД имеет подключение к сетям общего пользования (например, Интернету), то возникает большое количество дополнительных потенциальных угроз, требующих нейтрализации. Помимо ранее рассмотренных требований к СЗПД законодательство определяет ряд дополнительных требований в случае наличия подключения ИСПД к сетям общего пользования. Рассмотрим основные из них:</w:t>
      </w:r>
    </w:p>
    <w:p w14:paraId="081644C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средств антивирусной защиты;</w:t>
      </w:r>
    </w:p>
    <w:p w14:paraId="297B4E6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межсетевое экранирование с целью управления доступом, фильтрации сетевых пакетов и трансляции сетевых адресов для скрытия структуры информационной системы;</w:t>
      </w:r>
    </w:p>
    <w:p w14:paraId="6C6BCD3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обнаружение вторжений в информационную систему, нарушающих или создающих предпосылки к нарушению установленных требований по обеспечению безопасности персональных данных;</w:t>
      </w:r>
    </w:p>
    <w:p w14:paraId="4E121A39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анализ защищенности информационных систем, предполагающий применение специализированных программных средств (сканеров безопасности);</w:t>
      </w:r>
    </w:p>
    <w:p w14:paraId="72B8D6F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защита информации при ее передаче по каналам связи;</w:t>
      </w:r>
    </w:p>
    <w:p w14:paraId="2F3B445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смарт-карт, электронных замков и других носителей информации для надежной идентификации и аутентификации пользователей;</w:t>
      </w:r>
    </w:p>
    <w:p w14:paraId="6E4A110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централизованное управление системой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защиты персональных данных</w:t>
      </w:r>
      <w:r>
        <w:rPr>
          <w:rFonts w:ascii="Times New Roman" w:hAnsi="Times New Roman"/>
          <w:color w:val="000000"/>
          <w:sz w:val="24"/>
          <w:szCs w:val="24"/>
        </w:rPr>
        <w:t> информационной системы.</w:t>
      </w:r>
    </w:p>
    <w:p w14:paraId="31E650D2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Для обеспечения безопасности персональных данных при подключении информационных систем к информационно-телекоммуникационным сетям международного информационного обмена (сетям связи общего пользования) с целью получения общедоступной информации</w:t>
      </w:r>
    </w:p>
    <w:p w14:paraId="6A53E2D9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фильтрация входящих (исходящих) сетевых пакетов по правилам, заданным оператором (уполномоченным лицом);</w:t>
      </w:r>
    </w:p>
    <w:p w14:paraId="23CD062E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периодический анализ безопасности установленных межсетевых экранов на основе имитации внешних атак на информационные системы;</w:t>
      </w:r>
    </w:p>
    <w:p w14:paraId="15CCB7AD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активный </w:t>
      </w:r>
      <w:r>
        <w:rPr>
          <w:rStyle w:val="7"/>
          <w:rFonts w:ascii="Times New Roman" w:hAnsi="Times New Roman"/>
          <w:i/>
          <w:iCs/>
          <w:color w:val="000000"/>
          <w:sz w:val="24"/>
          <w:szCs w:val="24"/>
        </w:rPr>
        <w:t>аудит безопасности</w:t>
      </w:r>
      <w:r>
        <w:rPr>
          <w:rFonts w:ascii="Times New Roman" w:hAnsi="Times New Roman"/>
          <w:color w:val="000000"/>
          <w:sz w:val="24"/>
          <w:szCs w:val="24"/>
        </w:rPr>
        <w:t> информационной системы на предмет обнаружения в режиме реального времени несанкционированной сетевой активности;</w:t>
      </w:r>
    </w:p>
    <w:p w14:paraId="0C02EFA1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анализ принимаемой по информационно-телекоммуникационным сетям международного информационного обмена (сетям связи общего пользования) информации, в том числе на наличие компьютерных вирусов.</w:t>
      </w:r>
    </w:p>
    <w:p w14:paraId="393EF026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Для реализации указанных методов и способов защиты информации могут применяться межсетевые экраны, системы обнаружения вторжений, средства </w:t>
      </w:r>
      <w:r>
        <w:rPr>
          <w:rStyle w:val="7"/>
          <w:i/>
          <w:iCs/>
          <w:color w:val="000000"/>
        </w:rPr>
        <w:t>анализа защищенности</w:t>
      </w:r>
      <w:r>
        <w:rPr>
          <w:color w:val="000000"/>
        </w:rPr>
        <w:t>, специализированные комплексы защиты и </w:t>
      </w:r>
      <w:r>
        <w:rPr>
          <w:rStyle w:val="7"/>
          <w:i/>
          <w:iCs/>
          <w:color w:val="000000"/>
        </w:rPr>
        <w:t>анализа защищенности</w:t>
      </w:r>
      <w:r>
        <w:rPr>
          <w:color w:val="000000"/>
        </w:rPr>
        <w:t> информации[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"https://www.intuit.ru/studies/courses/697/553/literature" \l "literature.21" </w:instrText>
      </w:r>
      <w:r>
        <w:rPr>
          <w:color w:val="000000"/>
        </w:rPr>
        <w:fldChar w:fldCharType="separate"/>
      </w:r>
      <w:r>
        <w:rPr>
          <w:rStyle w:val="5"/>
          <w:color w:val="0071A6"/>
        </w:rPr>
        <w:t>21</w:t>
      </w:r>
      <w:r>
        <w:rPr>
          <w:color w:val="000000"/>
        </w:rPr>
        <w:fldChar w:fldCharType="end"/>
      </w:r>
      <w:r>
        <w:rPr>
          <w:color w:val="000000"/>
        </w:rPr>
        <w:t>].</w:t>
      </w:r>
    </w:p>
    <w:p w14:paraId="5D9C885C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Требования для разных классов ИСПД при наличии подключения к сетям общего пользования различны.</w:t>
      </w:r>
    </w:p>
    <w:p w14:paraId="28F1C79F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Межсетевые экраны ИСПД 3 класса должны обеспечивать:</w:t>
      </w:r>
    </w:p>
    <w:p w14:paraId="7F3C5C04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на сетевом уровне для каждого сетевого пакета независимо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 w14:paraId="485799C3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идентификацию и аутентификацию администратора межсетевого экрана при его локальных запросах на доступ по идентификатору и паролю условно-постоянного действия;</w:t>
      </w:r>
    </w:p>
    <w:p w14:paraId="7EDAE9A8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входа (выхода) администратора межсетевого экрана в систему (из системы) либо загрузки и инициализации системы и ее программной остановки (регистрация выхода из системы не проводится в моменты аппаратурного отключения межсетевого экрана);</w:t>
      </w:r>
    </w:p>
    <w:p w14:paraId="7B99E20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контроль целостности своей программной и информационной части;</w:t>
      </w:r>
    </w:p>
    <w:p w14:paraId="4A85735E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пакетов служебных протоколов, служащих для диагностики и управления работой сетевых устройств;</w:t>
      </w:r>
    </w:p>
    <w:p w14:paraId="16A9CF91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восстановление свойств межсетевого экрана после сбоев и отказов оборудования;</w:t>
      </w:r>
    </w:p>
    <w:p w14:paraId="2B3F519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регламентное тестирование реализации правил фильтрации,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восстановления.</w:t>
      </w:r>
    </w:p>
    <w:p w14:paraId="48EEA325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Межсетевые экраны ИСПД 2 класса должны обеспечивать:</w:t>
      </w:r>
    </w:p>
    <w:p w14:paraId="674C81AD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на сетевом уровне независимо для каждого сетевого пакета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 w14:paraId="50A79E21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пакетов служебных протоколов, служащих для диагностики и управления работой сетевых устройств;</w:t>
      </w:r>
    </w:p>
    <w:p w14:paraId="41AAAB6A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с учетом входного и выходного сетевого интерфейса как средства проверки подлинности сетевых адресов;</w:t>
      </w:r>
    </w:p>
    <w:p w14:paraId="5FDDE58B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с учетом любых значимых полей сетевых пакетов;</w:t>
      </w:r>
    </w:p>
    <w:p w14:paraId="3889034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и учет фильтруемых пакетов (в параметры регистрации включаются адрес, время и результат фильтрации);</w:t>
      </w:r>
    </w:p>
    <w:p w14:paraId="0C36440B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идентификацию и аутентификацию администратора межсетевого экрана при его локальных запросах на доступ по идентификатору (коду) и паролю условно-постоянного действия;</w:t>
      </w:r>
    </w:p>
    <w:p w14:paraId="4857B68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входа (выхода) администратора межсетевого экрана в систему (из системы) либо загрузки и инициализации системы и ее программного останова (регистрация выхода из системы не проводится в моменты аппаратурного отключения межсетевого экрана);</w:t>
      </w:r>
    </w:p>
    <w:p w14:paraId="17D80DF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запуска программ и процессов (заданий, задач);</w:t>
      </w:r>
    </w:p>
    <w:p w14:paraId="0C8F51ED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контроль целостности своей программной и информационной части;</w:t>
      </w:r>
    </w:p>
    <w:p w14:paraId="2365835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восстановление свойств межсетевого экрана после сбоев и отказов оборудования;</w:t>
      </w:r>
    </w:p>
    <w:p w14:paraId="4ABA1F9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регламентное тестирование реализации правил фильтрации, процесса регистрации,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восстановления.</w:t>
      </w:r>
    </w:p>
    <w:p w14:paraId="56A3B5BD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Межсетевые экраны ИСПД 1 класса должны обеспечивать:</w:t>
      </w:r>
    </w:p>
    <w:p w14:paraId="70492C18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на сетевом уровне для каждого сетевого пакета независимо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 w14:paraId="6896AE01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пакетов служебных протоколов, служащих для диагностики и управления работой сетевых устройств;</w:t>
      </w:r>
    </w:p>
    <w:p w14:paraId="7E255608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с учетом входного и выходного сетевого интерфейса как средства проверки подлинности сетевых адресов;</w:t>
      </w:r>
    </w:p>
    <w:p w14:paraId="34B0E09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с учетом любых значимых полей сетевых пакетов;</w:t>
      </w:r>
    </w:p>
    <w:p w14:paraId="4F4397DE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на транспортном уровне запросов на установление виртуальных соединений с учетом транспортных адресов отправителя и получателя;</w:t>
      </w:r>
    </w:p>
    <w:p w14:paraId="1FE230C1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на прикладном уровне запросов к прикладным сервисам с учетом прикладных адресов отправителя и получателя;</w:t>
      </w:r>
    </w:p>
    <w:p w14:paraId="4FD2FBBD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фильтрацию с учетом даты и времени;</w:t>
      </w:r>
    </w:p>
    <w:p w14:paraId="7505F74D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аутентификацию входящих и исходящих запросов методами, устойчивыми к пассивному и (или) активному прослушиванию сети;</w:t>
      </w:r>
    </w:p>
    <w:p w14:paraId="0F56BAB8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и учет фильтруемых пакетов (в параметры регистрации включаются адрес, время и результат фильтрации);</w:t>
      </w:r>
    </w:p>
    <w:p w14:paraId="2E9458A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и учет запросов на установление виртуальных соединений;</w:t>
      </w:r>
    </w:p>
    <w:p w14:paraId="4B182648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локальную сигнализацию попыток нарушения правил фильтрации;</w:t>
      </w:r>
    </w:p>
    <w:p w14:paraId="18104E3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идентификацию и аутентификацию администратора межсетевого экрана при его локальных запросах на доступ по идентификатору (коду) и паролю условно-постоянного действия;</w:t>
      </w:r>
    </w:p>
    <w:p w14:paraId="511EDCD8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предотвращение доступа неидентифицированного пользователя или пользователя, подлинность идентификации которого при аутентификации не подтвердилась;</w:t>
      </w:r>
    </w:p>
    <w:p w14:paraId="4696AAC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идентификацию и аутентификацию администратора межсетевого экрана при его удаленных запросах методами, устойчивыми к пассивному и активному перехвату информации;</w:t>
      </w:r>
    </w:p>
    <w:p w14:paraId="6B64686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входа (выхода) администратора межсетевого экрана в систему (из системы) либо загрузки и инициализации системы и ее программного останова (регистрация выхода из системы не проводится в моменты аппаратурного отключения межсетевого экрана);</w:t>
      </w:r>
    </w:p>
    <w:p w14:paraId="3AF1836A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запуска программ и процессов (заданий, задач);</w:t>
      </w:r>
    </w:p>
    <w:p w14:paraId="354A4A05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регистрацию действия администратора межсетевого экрана по изменению правил фильтрации;</w:t>
      </w:r>
    </w:p>
    <w:p w14:paraId="63F700B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возможность дистанционного управления своими компонентами, в том числе возможность конфигурирования фильтров, проверки взаимной согласованности всех фильтров, анализа регистрационной информации;</w:t>
      </w:r>
    </w:p>
    <w:p w14:paraId="3112DB7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контроль целостности своей программной и информационной части;</w:t>
      </w:r>
    </w:p>
    <w:p w14:paraId="3F73CA6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контроль целостности программной и информационной части межсетевого экрана по контрольным суммам;</w:t>
      </w:r>
    </w:p>
    <w:p w14:paraId="283839E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восстановление свойств межсетевого экрана после сбоев и отказов оборудования;</w:t>
      </w:r>
    </w:p>
    <w:p w14:paraId="2F5BBCF6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регламентное тестирование реализации правил фильтрации, процесса регистрации, процесса идентификации и аутентификации запросов,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восстановления[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HYPERLINK "https://www.intuit.ru/studies/courses/697/553/literature" \l "literature.22"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Style w:val="5"/>
          <w:rFonts w:ascii="Times New Roman" w:hAnsi="Times New Roman"/>
          <w:color w:val="0071A6"/>
          <w:sz w:val="24"/>
          <w:szCs w:val="24"/>
        </w:rPr>
        <w:t>22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>].</w:t>
      </w:r>
    </w:p>
    <w:p w14:paraId="22B365F9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Для всех классов ИСПД при наличии подключения к сетям общего пользования необходимо применять системы обнаружения вторжения, </w:t>
      </w:r>
      <w:r>
        <w:rPr>
          <w:rStyle w:val="7"/>
          <w:i/>
          <w:iCs/>
          <w:color w:val="000000"/>
        </w:rPr>
        <w:t>анализа защищенности</w:t>
      </w:r>
      <w:r>
        <w:rPr>
          <w:color w:val="000000"/>
        </w:rPr>
        <w:t> и антивирусные средства. Системы обнаружения вторжений строятся с учетом возможностей реализации атак и используют сигнатурные методы, методы обнаружения аномалий или комбинированные методы. Для обнаружения вторжений в ИСПДн 3 и 4 классов рекомендуется использовать системы обнаружения сетевых атак, применяющие методы сигнатурного анализа, 1 и 2 класса – системы, применяющие </w:t>
      </w:r>
      <w:r>
        <w:rPr>
          <w:rStyle w:val="7"/>
          <w:i/>
          <w:iCs/>
          <w:color w:val="000000"/>
        </w:rPr>
        <w:t>сигнатурный метод</w:t>
      </w:r>
      <w:r>
        <w:rPr>
          <w:color w:val="000000"/>
        </w:rPr>
        <w:t> и метод выявления аномалий, так как последний метод является наиболее прогрессивным и позволяет выявить ранее не встречавшиеся нигде атаки. Средства </w:t>
      </w:r>
      <w:r>
        <w:rPr>
          <w:rStyle w:val="7"/>
          <w:i/>
          <w:iCs/>
          <w:color w:val="000000"/>
        </w:rPr>
        <w:t>анализа защищенности</w:t>
      </w:r>
      <w:r>
        <w:rPr>
          <w:color w:val="000000"/>
        </w:rPr>
        <w:t> позволяют найти уязвимости в операционной системе и используемом программном обеспечении, которые могут быть использованы злоумышленником для реализации атаки.</w:t>
      </w:r>
    </w:p>
    <w:p w14:paraId="3D6164B4">
      <w:pPr>
        <w:pStyle w:val="6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Необходимо отметить, что в отношении ИСПД 4 класса оператор сам решает, какие меры и способы защиты применять для обеспечения безопасности персональных данных.</w:t>
      </w:r>
    </w:p>
    <w:p w14:paraId="2ACD2421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</w:rPr>
        <w:t>Вопросов для закрепления материала</w:t>
      </w:r>
      <w:r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2AE297D4">
      <w:pPr>
        <w:numPr>
          <w:ilvl w:val="0"/>
          <w:numId w:val="12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t xml:space="preserve">Какие виды утечек информации </w:t>
      </w:r>
      <w:r>
        <w:rPr>
          <w:rFonts w:ascii="Times New Roman" w:hAnsi="Times New Roman"/>
          <w:sz w:val="24"/>
          <w:szCs w:val="24"/>
        </w:rPr>
        <w:t>учитываются при защите ПД в ИСПД?</w:t>
      </w:r>
    </w:p>
    <w:p w14:paraId="7CA72053">
      <w:pPr>
        <w:numPr>
          <w:ilvl w:val="0"/>
          <w:numId w:val="12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мероприятия применяются в ИСПД 1 класса для защиты от ПЭМИН?</w:t>
      </w:r>
    </w:p>
    <w:p w14:paraId="754934B6">
      <w:pPr>
        <w:numPr>
          <w:ilvl w:val="0"/>
          <w:numId w:val="12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чем заключается электромагнитная развязка в рамках защиты от технических каналов утечки?</w:t>
      </w:r>
    </w:p>
    <w:p w14:paraId="725503C6">
      <w:pPr>
        <w:numPr>
          <w:ilvl w:val="0"/>
          <w:numId w:val="12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требования предъявляются к средствам вычислительной техники в ИСПД 2 класса?</w:t>
      </w:r>
    </w:p>
    <w:p w14:paraId="048B863F">
      <w:pPr>
        <w:numPr>
          <w:ilvl w:val="0"/>
          <w:numId w:val="12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обеспечивается защита речевой информации в ИСПД с голосовым вводом?</w:t>
      </w:r>
    </w:p>
    <w:p w14:paraId="537AD393">
      <w:pPr>
        <w:numPr>
          <w:ilvl w:val="0"/>
          <w:numId w:val="13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несанкционированный доступ (НСД) и несанкционированное воздействие на информацию?</w:t>
      </w:r>
    </w:p>
    <w:p w14:paraId="68FBD7D9">
      <w:pPr>
        <w:numPr>
          <w:ilvl w:val="0"/>
          <w:numId w:val="13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основные мероприятия по защите от НСД при обработке ПД.</w:t>
      </w:r>
    </w:p>
    <w:p w14:paraId="433BBF8F">
      <w:pPr>
        <w:numPr>
          <w:ilvl w:val="0"/>
          <w:numId w:val="13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меры защиты обязательны вне зависимости от класса ИСПД?</w:t>
      </w:r>
    </w:p>
    <w:p w14:paraId="03F81DF0">
      <w:pPr>
        <w:numPr>
          <w:ilvl w:val="0"/>
          <w:numId w:val="13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подсистемы включает система защиты ПД (СЗПД)?</w:t>
      </w:r>
    </w:p>
    <w:p w14:paraId="79364460">
      <w:pPr>
        <w:numPr>
          <w:ilvl w:val="0"/>
          <w:numId w:val="13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отличаются требования к 2 и 3 классам ИСПД в однопользовательском и многопользовательском режимах?</w:t>
      </w:r>
    </w:p>
    <w:p w14:paraId="050FDB96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дополнительные угрозы возникают при подключении ИСПД к сетям общего пользования?</w:t>
      </w:r>
    </w:p>
    <w:p w14:paraId="04FF29FA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Назовите основные требования к безопасности при таком подключении.</w:t>
      </w:r>
    </w:p>
    <w:p w14:paraId="46317B08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функции должен обеспечивать межсетевой экран в ИСПД 3 класса?</w:t>
      </w:r>
    </w:p>
    <w:p w14:paraId="27A17F29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чем заключается отличие требований к межсетевым экранам ИСПД 1, 2 и 3 классов?</w:t>
      </w:r>
    </w:p>
    <w:p w14:paraId="595FB579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методы используются системами обнаружения вторжений в ИСПД разных классов?</w:t>
      </w:r>
    </w:p>
    <w:p w14:paraId="7AD7BD74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используются средства анализа защищенности?</w:t>
      </w:r>
    </w:p>
    <w:p w14:paraId="27A8CAD6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средства идентификации и аутентификации рекомендуются при подключении ИСПД к Интернету?</w:t>
      </w:r>
    </w:p>
    <w:p w14:paraId="05DEF2C3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включает в себя централизованное управление системой защиты ПД?</w:t>
      </w:r>
    </w:p>
    <w:p w14:paraId="43123833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действия необходимо регистрировать в межсетевом экране ИСПД 1 класса?</w:t>
      </w:r>
    </w:p>
    <w:p w14:paraId="3D08D1C9">
      <w:pPr>
        <w:numPr>
          <w:ilvl w:val="0"/>
          <w:numId w:val="14"/>
        </w:numPr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определяет меры защиты персональных данных в ИСПД 4 класса?</w:t>
      </w:r>
    </w:p>
    <w:p w14:paraId="63BB2508"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E0AF6"/>
    <w:multiLevelType w:val="multilevel"/>
    <w:tmpl w:val="020E0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231493"/>
    <w:multiLevelType w:val="multilevel"/>
    <w:tmpl w:val="192314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63248B"/>
    <w:multiLevelType w:val="multilevel"/>
    <w:tmpl w:val="2B63248B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765CA1"/>
    <w:multiLevelType w:val="multilevel"/>
    <w:tmpl w:val="30765CA1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80E2CE5"/>
    <w:multiLevelType w:val="multilevel"/>
    <w:tmpl w:val="380E2C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43D0DE5"/>
    <w:multiLevelType w:val="multilevel"/>
    <w:tmpl w:val="443D0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3B7DAA"/>
    <w:multiLevelType w:val="multilevel"/>
    <w:tmpl w:val="553B7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D677AD3"/>
    <w:multiLevelType w:val="multilevel"/>
    <w:tmpl w:val="5D677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FAD2EC9"/>
    <w:multiLevelType w:val="multilevel"/>
    <w:tmpl w:val="5FAD2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7365593"/>
    <w:multiLevelType w:val="multilevel"/>
    <w:tmpl w:val="673655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B590651"/>
    <w:multiLevelType w:val="multilevel"/>
    <w:tmpl w:val="6B5906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1B85F50"/>
    <w:multiLevelType w:val="multilevel"/>
    <w:tmpl w:val="71B85F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3C6F4C"/>
    <w:multiLevelType w:val="multilevel"/>
    <w:tmpl w:val="783C6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DD22277"/>
    <w:multiLevelType w:val="multilevel"/>
    <w:tmpl w:val="7DD222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0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C28A2"/>
    <w:rsid w:val="3AC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7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2025-05-04T12:41:00Z</dcterms:created>
  <dc:creator>Promux Legends</dc:creator>
  <cp:lastModifiedBy>Promux Legends</cp:lastModifiedBy>
  <dcterms:modified xsi:type="dcterms:W3CDTF">2025-05-04T12:42:00Z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42CED9590FB44CE18D278A2D06F0815B_11</vt:lpwstr>
  </property>
</Properties>
</file>