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</w:pPr>
      <w:r>
        <w:rPr>
          <w:rtl w:val="0"/>
        </w:rPr>
        <w:t>Modern Applications of Radar Systems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This is an educational conference on current, historical, and potential future applications of radar technology.  The information will be broken into nine talks accost 3 sessions a indicated below.  Each talk will briefly cover the current and previous technologies in a given field before highlighting potential areas of future development.  The intended attendee of this conference is either an engineer working in the field for radar technologies or a potential entrepreneur looking to learn about potential use cases going forward.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Session: Radar Systems that operate from a static platform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commercial products 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products often used by local or municipal governments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defen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</w:t>
      </w:r>
    </w:p>
    <w:p>
      <w:pPr>
        <w:pStyle w:val="Body A"/>
      </w:pP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Session: Radar Systems that operate from a mobile platform</w:t>
      </w:r>
    </w:p>
    <w:p>
      <w:pPr>
        <w:pStyle w:val="Body A"/>
      </w:pPr>
    </w:p>
    <w:p>
      <w:pPr>
        <w:pStyle w:val="Body A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commercial products 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defense (airborne)  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defense (nautical)</w:t>
      </w: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Session: Radar Systems that operate in space</w:t>
      </w:r>
    </w:p>
    <w:p>
      <w:pPr>
        <w:pStyle w:val="Body A"/>
      </w:pPr>
    </w:p>
    <w:p>
      <w:pPr>
        <w:pStyle w:val="Body A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 xml:space="preserve">commercial products 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government 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defense / intelligence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1">
      <w:startOverride w:val="4"/>
    </w:lvlOverride>
  </w:num>
  <w:num w:numId="7">
    <w:abstractNumId w:val="0"/>
    <w:lvlOverride w:ilvl="0">
      <w:startOverride w:val="3"/>
    </w:lvlOverride>
  </w:num>
  <w:num w:numId="8">
    <w:abstractNumId w:val="2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