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color w:val="000000" w:themeColor="text1"/>
          <w:sz w:val="36"/>
          <w14:textFill>
            <w14:solidFill>
              <w14:schemeClr w14:val="tx1"/>
            </w14:solidFill>
          </w14:textFill>
        </w:rPr>
      </w:pPr>
      <w:r>
        <w:rPr>
          <w:rFonts w:hint="eastAsia" w:asciiTheme="minorEastAsia" w:hAnsiTheme="minorEastAsia"/>
          <w:b/>
          <w:color w:val="000000" w:themeColor="text1"/>
          <w:sz w:val="36"/>
          <w14:textFill>
            <w14:solidFill>
              <w14:schemeClr w14:val="tx1"/>
            </w14:solidFill>
          </w14:textFill>
        </w:rPr>
        <w:t>特许全球金融科技师（CGFT）一级</w:t>
      </w:r>
    </w:p>
    <w:p>
      <w:pPr>
        <w:jc w:val="center"/>
        <w:rPr>
          <w:rFonts w:asciiTheme="minorEastAsia" w:hAnsiTheme="minorEastAsia"/>
          <w:b/>
          <w:color w:val="000000" w:themeColor="text1"/>
          <w:sz w:val="36"/>
          <w14:textFill>
            <w14:solidFill>
              <w14:schemeClr w14:val="tx1"/>
            </w14:solidFill>
          </w14:textFill>
        </w:rPr>
      </w:pPr>
      <w:r>
        <w:rPr>
          <w:rFonts w:hint="eastAsia" w:asciiTheme="minorEastAsia" w:hAnsiTheme="minorEastAsia"/>
          <w:b/>
          <w:color w:val="000000" w:themeColor="text1"/>
          <w:sz w:val="36"/>
          <w14:textFill>
            <w14:solidFill>
              <w14:schemeClr w14:val="tx1"/>
            </w14:solidFill>
          </w14:textFill>
        </w:rPr>
        <w:t>《机器学习原理及应用》考试大纲</w:t>
      </w:r>
    </w:p>
    <w:p>
      <w:pPr>
        <w:spacing w:line="360" w:lineRule="auto"/>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 xml:space="preserve">（修订日期： </w:t>
      </w:r>
      <w:r>
        <w:rPr>
          <w:rFonts w:asciiTheme="minorEastAsia" w:hAnsiTheme="minorEastAsia"/>
          <w:color w:val="000000" w:themeColor="text1"/>
          <w14:textFill>
            <w14:solidFill>
              <w14:schemeClr w14:val="tx1"/>
            </w14:solidFill>
          </w14:textFill>
        </w:rPr>
        <w:t>2022</w:t>
      </w:r>
      <w:r>
        <w:rPr>
          <w:rFonts w:hint="eastAsia" w:asciiTheme="minorEastAsia" w:hAnsiTheme="minorEastAsia"/>
          <w:color w:val="000000" w:themeColor="text1"/>
          <w14:textFill>
            <w14:solidFill>
              <w14:schemeClr w14:val="tx1"/>
            </w14:solidFill>
          </w14:textFill>
        </w:rPr>
        <w:t>年</w:t>
      </w:r>
      <w:r>
        <w:rPr>
          <w:rFonts w:asciiTheme="minorEastAsia" w:hAnsiTheme="minorEastAsia"/>
          <w:color w:val="000000" w:themeColor="text1"/>
          <w14:textFill>
            <w14:solidFill>
              <w14:schemeClr w14:val="tx1"/>
            </w14:solidFill>
          </w14:textFill>
        </w:rPr>
        <w:t>09</w:t>
      </w:r>
      <w:r>
        <w:rPr>
          <w:rFonts w:hint="eastAsia" w:asciiTheme="minorEastAsia" w:hAnsiTheme="minorEastAsia"/>
          <w:color w:val="000000" w:themeColor="text1"/>
          <w14:textFill>
            <w14:solidFill>
              <w14:schemeClr w14:val="tx1"/>
            </w14:solidFill>
          </w14:textFill>
        </w:rPr>
        <w:t>月</w:t>
      </w:r>
      <w:r>
        <w:rPr>
          <w:rFonts w:asciiTheme="minorEastAsia" w:hAnsiTheme="minorEastAsia"/>
          <w:color w:val="000000" w:themeColor="text1"/>
          <w14:textFill>
            <w14:solidFill>
              <w14:schemeClr w14:val="tx1"/>
            </w14:solidFill>
          </w14:textFill>
        </w:rPr>
        <w:t>18</w:t>
      </w:r>
      <w:r>
        <w:rPr>
          <w:rFonts w:hint="eastAsia" w:asciiTheme="minorEastAsia" w:hAnsiTheme="minorEastAsia"/>
          <w:color w:val="000000" w:themeColor="text1"/>
          <w14:textFill>
            <w14:solidFill>
              <w14:schemeClr w14:val="tx1"/>
            </w14:solidFill>
          </w14:textFill>
        </w:rPr>
        <w:t>日）</w:t>
      </w:r>
    </w:p>
    <w:p>
      <w:pPr>
        <w:spacing w:line="360" w:lineRule="auto"/>
        <w:rPr>
          <w:rFonts w:asciiTheme="minorEastAsia" w:hAnsiTheme="minorEastAsia"/>
          <w:color w:val="000000" w:themeColor="text1"/>
          <w:sz w:val="24"/>
          <w14:textFill>
            <w14:solidFill>
              <w14:schemeClr w14:val="tx1"/>
            </w14:solidFill>
          </w14:textFill>
        </w:rPr>
      </w:pPr>
    </w:p>
    <w:p>
      <w:pPr>
        <w:pStyle w:val="10"/>
        <w:tabs>
          <w:tab w:val="left" w:pos="630"/>
          <w:tab w:val="right" w:leader="dot" w:pos="9628"/>
        </w:tabs>
        <w:rPr>
          <w:rFonts w:cstheme="minorBidi"/>
          <w:b w:val="0"/>
          <w:bCs w:val="0"/>
          <w:caps w:val="0"/>
          <w:color w:val="000000" w:themeColor="text1"/>
          <w:sz w:val="21"/>
          <w:szCs w:val="22"/>
          <w14:textFill>
            <w14:solidFill>
              <w14:schemeClr w14:val="tx1"/>
            </w14:solidFill>
          </w14:textFill>
        </w:rPr>
      </w:pPr>
      <w:r>
        <w:rPr>
          <w:rFonts w:asciiTheme="minorEastAsia" w:hAnsiTheme="minorEastAsia"/>
          <w:color w:val="000000" w:themeColor="text1"/>
          <w:sz w:val="24"/>
          <w14:textFill>
            <w14:solidFill>
              <w14:schemeClr w14:val="tx1"/>
            </w14:solidFill>
          </w14:textFill>
        </w:rPr>
        <w:fldChar w:fldCharType="begin"/>
      </w:r>
      <w:r>
        <w:rPr>
          <w:rFonts w:asciiTheme="minorEastAsia" w:hAnsiTheme="minorEastAsia"/>
          <w:color w:val="000000" w:themeColor="text1"/>
          <w:sz w:val="24"/>
          <w14:textFill>
            <w14:solidFill>
              <w14:schemeClr w14:val="tx1"/>
            </w14:solidFill>
          </w14:textFill>
        </w:rPr>
        <w:instrText xml:space="preserve"> TOC \o "1-3" \h \z \u </w:instrText>
      </w:r>
      <w:r>
        <w:rPr>
          <w:rFonts w:asciiTheme="minorEastAsia" w:hAnsiTheme="minorEastAsia"/>
          <w:color w:val="000000" w:themeColor="text1"/>
          <w:sz w:val="24"/>
          <w14:textFill>
            <w14:solidFill>
              <w14:schemeClr w14:val="tx1"/>
            </w14:solidFill>
          </w14:textFill>
        </w:rPr>
        <w:fldChar w:fldCharType="separate"/>
      </w:r>
      <w:r>
        <w:fldChar w:fldCharType="begin"/>
      </w:r>
      <w:r>
        <w:instrText xml:space="preserve"> HYPERLINK \l "_Toc114653581" </w:instrText>
      </w:r>
      <w:r>
        <w:fldChar w:fldCharType="separate"/>
      </w:r>
      <w:r>
        <w:rPr>
          <w:rStyle w:val="19"/>
          <w:rFonts w:asciiTheme="minorEastAsia" w:hAnsiTheme="minorEastAsia"/>
          <w:color w:val="000000" w:themeColor="text1"/>
          <w14:textFill>
            <w14:solidFill>
              <w14:schemeClr w14:val="tx1"/>
            </w14:solidFill>
          </w14:textFill>
        </w:rPr>
        <w:t>一、</w:t>
      </w:r>
      <w:r>
        <w:rPr>
          <w:rFonts w:cstheme="minorBidi"/>
          <w:b w:val="0"/>
          <w:bCs w:val="0"/>
          <w:caps w:val="0"/>
          <w:color w:val="000000" w:themeColor="text1"/>
          <w:sz w:val="21"/>
          <w:szCs w:val="22"/>
          <w14:textFill>
            <w14:solidFill>
              <w14:schemeClr w14:val="tx1"/>
            </w14:solidFill>
          </w14:textFill>
        </w:rPr>
        <w:tab/>
      </w:r>
      <w:r>
        <w:rPr>
          <w:rStyle w:val="19"/>
          <w:rFonts w:asciiTheme="minorEastAsia" w:hAnsiTheme="minorEastAsia"/>
          <w:color w:val="000000" w:themeColor="text1"/>
          <w14:textFill>
            <w14:solidFill>
              <w14:schemeClr w14:val="tx1"/>
            </w14:solidFill>
          </w14:textFill>
        </w:rPr>
        <w:t>考试性质</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_Toc114653581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0"/>
        <w:tabs>
          <w:tab w:val="left" w:pos="630"/>
          <w:tab w:val="right" w:leader="dot" w:pos="9628"/>
        </w:tabs>
        <w:rPr>
          <w:rFonts w:cstheme="minorBidi"/>
          <w:b w:val="0"/>
          <w:bCs w:val="0"/>
          <w:caps w:val="0"/>
          <w:color w:val="000000" w:themeColor="text1"/>
          <w:sz w:val="21"/>
          <w:szCs w:val="22"/>
          <w14:textFill>
            <w14:solidFill>
              <w14:schemeClr w14:val="tx1"/>
            </w14:solidFill>
          </w14:textFill>
        </w:rPr>
      </w:pPr>
      <w:r>
        <w:fldChar w:fldCharType="begin"/>
      </w:r>
      <w:r>
        <w:instrText xml:space="preserve"> HYPERLINK \l "_Toc114653582" </w:instrText>
      </w:r>
      <w:r>
        <w:fldChar w:fldCharType="separate"/>
      </w:r>
      <w:r>
        <w:rPr>
          <w:rStyle w:val="19"/>
          <w:rFonts w:asciiTheme="minorEastAsia" w:hAnsiTheme="minorEastAsia"/>
          <w:color w:val="000000" w:themeColor="text1"/>
          <w14:textFill>
            <w14:solidFill>
              <w14:schemeClr w14:val="tx1"/>
            </w14:solidFill>
          </w14:textFill>
        </w:rPr>
        <w:t>二、</w:t>
      </w:r>
      <w:r>
        <w:rPr>
          <w:rFonts w:cstheme="minorBidi"/>
          <w:b w:val="0"/>
          <w:bCs w:val="0"/>
          <w:caps w:val="0"/>
          <w:color w:val="000000" w:themeColor="text1"/>
          <w:sz w:val="21"/>
          <w:szCs w:val="22"/>
          <w14:textFill>
            <w14:solidFill>
              <w14:schemeClr w14:val="tx1"/>
            </w14:solidFill>
          </w14:textFill>
        </w:rPr>
        <w:tab/>
      </w:r>
      <w:r>
        <w:rPr>
          <w:rStyle w:val="19"/>
          <w:rFonts w:asciiTheme="minorEastAsia" w:hAnsiTheme="minorEastAsia"/>
          <w:color w:val="000000" w:themeColor="text1"/>
          <w14:textFill>
            <w14:solidFill>
              <w14:schemeClr w14:val="tx1"/>
            </w14:solidFill>
          </w14:textFill>
        </w:rPr>
        <w:t>考查目标</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_Toc114653582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0"/>
        <w:tabs>
          <w:tab w:val="left" w:pos="630"/>
          <w:tab w:val="right" w:leader="dot" w:pos="9628"/>
        </w:tabs>
        <w:rPr>
          <w:rFonts w:cstheme="minorBidi"/>
          <w:b w:val="0"/>
          <w:bCs w:val="0"/>
          <w:caps w:val="0"/>
          <w:color w:val="000000" w:themeColor="text1"/>
          <w:sz w:val="21"/>
          <w:szCs w:val="22"/>
          <w14:textFill>
            <w14:solidFill>
              <w14:schemeClr w14:val="tx1"/>
            </w14:solidFill>
          </w14:textFill>
        </w:rPr>
      </w:pPr>
      <w:r>
        <w:fldChar w:fldCharType="begin"/>
      </w:r>
      <w:r>
        <w:instrText xml:space="preserve"> HYPERLINK \l "_Toc114653583" </w:instrText>
      </w:r>
      <w:r>
        <w:fldChar w:fldCharType="separate"/>
      </w:r>
      <w:r>
        <w:rPr>
          <w:rStyle w:val="19"/>
          <w:rFonts w:asciiTheme="minorEastAsia" w:hAnsiTheme="minorEastAsia"/>
          <w:color w:val="000000" w:themeColor="text1"/>
          <w14:textFill>
            <w14:solidFill>
              <w14:schemeClr w14:val="tx1"/>
            </w14:solidFill>
          </w14:textFill>
        </w:rPr>
        <w:t>三、</w:t>
      </w:r>
      <w:r>
        <w:rPr>
          <w:rFonts w:cstheme="minorBidi"/>
          <w:b w:val="0"/>
          <w:bCs w:val="0"/>
          <w:caps w:val="0"/>
          <w:color w:val="000000" w:themeColor="text1"/>
          <w:sz w:val="21"/>
          <w:szCs w:val="22"/>
          <w14:textFill>
            <w14:solidFill>
              <w14:schemeClr w14:val="tx1"/>
            </w14:solidFill>
          </w14:textFill>
        </w:rPr>
        <w:tab/>
      </w:r>
      <w:r>
        <w:rPr>
          <w:rStyle w:val="19"/>
          <w:rFonts w:asciiTheme="minorEastAsia" w:hAnsiTheme="minorEastAsia"/>
          <w:color w:val="000000" w:themeColor="text1"/>
          <w14:textFill>
            <w14:solidFill>
              <w14:schemeClr w14:val="tx1"/>
            </w14:solidFill>
          </w14:textFill>
        </w:rPr>
        <w:t>考试形式和试卷结构</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_Toc114653583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left" w:pos="630"/>
          <w:tab w:val="right" w:leader="dot" w:pos="9628"/>
        </w:tabs>
        <w:rPr>
          <w:rFonts w:cstheme="minorBidi"/>
          <w:smallCaps w:val="0"/>
          <w:color w:val="000000" w:themeColor="text1"/>
          <w:sz w:val="21"/>
          <w:szCs w:val="22"/>
          <w14:textFill>
            <w14:solidFill>
              <w14:schemeClr w14:val="tx1"/>
            </w14:solidFill>
          </w14:textFill>
        </w:rPr>
      </w:pPr>
      <w:r>
        <w:fldChar w:fldCharType="begin"/>
      </w:r>
      <w:r>
        <w:instrText xml:space="preserve"> HYPERLINK \l "_Toc114653584" </w:instrText>
      </w:r>
      <w:r>
        <w:fldChar w:fldCharType="separate"/>
      </w:r>
      <w:r>
        <w:rPr>
          <w:rStyle w:val="19"/>
          <w:rFonts w:asciiTheme="minorEastAsia" w:hAnsiTheme="minorEastAsia"/>
          <w:color w:val="000000" w:themeColor="text1"/>
          <w14:textFill>
            <w14:solidFill>
              <w14:schemeClr w14:val="tx1"/>
            </w14:solidFill>
          </w14:textFill>
        </w:rPr>
        <w:t>1.</w:t>
      </w:r>
      <w:r>
        <w:rPr>
          <w:rFonts w:cstheme="minorBidi"/>
          <w:smallCaps w:val="0"/>
          <w:color w:val="000000" w:themeColor="text1"/>
          <w:sz w:val="21"/>
          <w:szCs w:val="22"/>
          <w14:textFill>
            <w14:solidFill>
              <w14:schemeClr w14:val="tx1"/>
            </w14:solidFill>
          </w14:textFill>
        </w:rPr>
        <w:tab/>
      </w:r>
      <w:r>
        <w:rPr>
          <w:rStyle w:val="19"/>
          <w:rFonts w:asciiTheme="minorEastAsia" w:hAnsiTheme="minorEastAsia"/>
          <w:color w:val="000000" w:themeColor="text1"/>
          <w14:textFill>
            <w14:solidFill>
              <w14:schemeClr w14:val="tx1"/>
            </w14:solidFill>
          </w14:textFill>
        </w:rPr>
        <w:t>试卷满分</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_Toc114653584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left" w:pos="630"/>
          <w:tab w:val="right" w:leader="dot" w:pos="9628"/>
        </w:tabs>
        <w:rPr>
          <w:rFonts w:cstheme="minorBidi"/>
          <w:smallCaps w:val="0"/>
          <w:color w:val="000000" w:themeColor="text1"/>
          <w:sz w:val="21"/>
          <w:szCs w:val="22"/>
          <w14:textFill>
            <w14:solidFill>
              <w14:schemeClr w14:val="tx1"/>
            </w14:solidFill>
          </w14:textFill>
        </w:rPr>
      </w:pPr>
      <w:r>
        <w:fldChar w:fldCharType="begin"/>
      </w:r>
      <w:r>
        <w:instrText xml:space="preserve"> HYPERLINK \l "_Toc114653585" </w:instrText>
      </w:r>
      <w:r>
        <w:fldChar w:fldCharType="separate"/>
      </w:r>
      <w:r>
        <w:rPr>
          <w:rStyle w:val="19"/>
          <w:rFonts w:asciiTheme="minorEastAsia" w:hAnsiTheme="minorEastAsia"/>
          <w:color w:val="000000" w:themeColor="text1"/>
          <w14:textFill>
            <w14:solidFill>
              <w14:schemeClr w14:val="tx1"/>
            </w14:solidFill>
          </w14:textFill>
        </w:rPr>
        <w:t>2.</w:t>
      </w:r>
      <w:r>
        <w:rPr>
          <w:rFonts w:cstheme="minorBidi"/>
          <w:smallCaps w:val="0"/>
          <w:color w:val="000000" w:themeColor="text1"/>
          <w:sz w:val="21"/>
          <w:szCs w:val="22"/>
          <w14:textFill>
            <w14:solidFill>
              <w14:schemeClr w14:val="tx1"/>
            </w14:solidFill>
          </w14:textFill>
        </w:rPr>
        <w:tab/>
      </w:r>
      <w:r>
        <w:rPr>
          <w:rStyle w:val="19"/>
          <w:rFonts w:asciiTheme="minorEastAsia" w:hAnsiTheme="minorEastAsia"/>
          <w:color w:val="000000" w:themeColor="text1"/>
          <w14:textFill>
            <w14:solidFill>
              <w14:schemeClr w14:val="tx1"/>
            </w14:solidFill>
          </w14:textFill>
        </w:rPr>
        <w:t>答题方式</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_Toc114653585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left" w:pos="630"/>
          <w:tab w:val="right" w:leader="dot" w:pos="9628"/>
        </w:tabs>
        <w:rPr>
          <w:rFonts w:cstheme="minorBidi"/>
          <w:smallCaps w:val="0"/>
          <w:color w:val="000000" w:themeColor="text1"/>
          <w:sz w:val="21"/>
          <w:szCs w:val="22"/>
          <w14:textFill>
            <w14:solidFill>
              <w14:schemeClr w14:val="tx1"/>
            </w14:solidFill>
          </w14:textFill>
        </w:rPr>
      </w:pPr>
      <w:r>
        <w:fldChar w:fldCharType="begin"/>
      </w:r>
      <w:r>
        <w:instrText xml:space="preserve"> HYPERLINK \l "_Toc114653586" </w:instrText>
      </w:r>
      <w:r>
        <w:fldChar w:fldCharType="separate"/>
      </w:r>
      <w:r>
        <w:rPr>
          <w:rStyle w:val="19"/>
          <w:rFonts w:asciiTheme="minorEastAsia" w:hAnsiTheme="minorEastAsia"/>
          <w:color w:val="000000" w:themeColor="text1"/>
          <w14:textFill>
            <w14:solidFill>
              <w14:schemeClr w14:val="tx1"/>
            </w14:solidFill>
          </w14:textFill>
        </w:rPr>
        <w:t>3.</w:t>
      </w:r>
      <w:r>
        <w:rPr>
          <w:rFonts w:cstheme="minorBidi"/>
          <w:smallCaps w:val="0"/>
          <w:color w:val="000000" w:themeColor="text1"/>
          <w:sz w:val="21"/>
          <w:szCs w:val="22"/>
          <w14:textFill>
            <w14:solidFill>
              <w14:schemeClr w14:val="tx1"/>
            </w14:solidFill>
          </w14:textFill>
        </w:rPr>
        <w:tab/>
      </w:r>
      <w:r>
        <w:rPr>
          <w:rStyle w:val="19"/>
          <w:rFonts w:asciiTheme="minorEastAsia" w:hAnsiTheme="minorEastAsia"/>
          <w:color w:val="000000" w:themeColor="text1"/>
          <w14:textFill>
            <w14:solidFill>
              <w14:schemeClr w14:val="tx1"/>
            </w14:solidFill>
          </w14:textFill>
        </w:rPr>
        <w:t>试卷内容结构</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_Toc114653586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left" w:pos="630"/>
          <w:tab w:val="right" w:leader="dot" w:pos="9628"/>
        </w:tabs>
        <w:rPr>
          <w:rFonts w:cstheme="minorBidi"/>
          <w:smallCaps w:val="0"/>
          <w:color w:val="000000" w:themeColor="text1"/>
          <w:sz w:val="21"/>
          <w:szCs w:val="22"/>
          <w14:textFill>
            <w14:solidFill>
              <w14:schemeClr w14:val="tx1"/>
            </w14:solidFill>
          </w14:textFill>
        </w:rPr>
      </w:pPr>
      <w:r>
        <w:fldChar w:fldCharType="begin"/>
      </w:r>
      <w:r>
        <w:instrText xml:space="preserve"> HYPERLINK \l "_Toc114653587" </w:instrText>
      </w:r>
      <w:r>
        <w:fldChar w:fldCharType="separate"/>
      </w:r>
      <w:r>
        <w:rPr>
          <w:rStyle w:val="19"/>
          <w:rFonts w:asciiTheme="minorEastAsia" w:hAnsiTheme="minorEastAsia"/>
          <w:color w:val="000000" w:themeColor="text1"/>
          <w14:textFill>
            <w14:solidFill>
              <w14:schemeClr w14:val="tx1"/>
            </w14:solidFill>
          </w14:textFill>
        </w:rPr>
        <w:t>4.</w:t>
      </w:r>
      <w:r>
        <w:rPr>
          <w:rFonts w:cstheme="minorBidi"/>
          <w:smallCaps w:val="0"/>
          <w:color w:val="000000" w:themeColor="text1"/>
          <w:sz w:val="21"/>
          <w:szCs w:val="22"/>
          <w14:textFill>
            <w14:solidFill>
              <w14:schemeClr w14:val="tx1"/>
            </w14:solidFill>
          </w14:textFill>
        </w:rPr>
        <w:tab/>
      </w:r>
      <w:r>
        <w:rPr>
          <w:rStyle w:val="19"/>
          <w:rFonts w:asciiTheme="minorEastAsia" w:hAnsiTheme="minorEastAsia"/>
          <w:color w:val="000000" w:themeColor="text1"/>
          <w14:textFill>
            <w14:solidFill>
              <w14:schemeClr w14:val="tx1"/>
            </w14:solidFill>
          </w14:textFill>
        </w:rPr>
        <w:t>试卷题型结构</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_Toc114653587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0"/>
        <w:tabs>
          <w:tab w:val="left" w:pos="630"/>
          <w:tab w:val="right" w:leader="dot" w:pos="9628"/>
        </w:tabs>
        <w:rPr>
          <w:rFonts w:cstheme="minorBidi"/>
          <w:b w:val="0"/>
          <w:bCs w:val="0"/>
          <w:caps w:val="0"/>
          <w:color w:val="000000" w:themeColor="text1"/>
          <w:sz w:val="21"/>
          <w:szCs w:val="22"/>
          <w14:textFill>
            <w14:solidFill>
              <w14:schemeClr w14:val="tx1"/>
            </w14:solidFill>
          </w14:textFill>
        </w:rPr>
      </w:pPr>
      <w:r>
        <w:fldChar w:fldCharType="begin"/>
      </w:r>
      <w:r>
        <w:instrText xml:space="preserve"> HYPERLINK \l "_Toc114653588" </w:instrText>
      </w:r>
      <w:r>
        <w:fldChar w:fldCharType="separate"/>
      </w:r>
      <w:r>
        <w:rPr>
          <w:rStyle w:val="19"/>
          <w:rFonts w:asciiTheme="minorEastAsia" w:hAnsiTheme="minorEastAsia"/>
          <w:color w:val="000000" w:themeColor="text1"/>
          <w14:textFill>
            <w14:solidFill>
              <w14:schemeClr w14:val="tx1"/>
            </w14:solidFill>
          </w14:textFill>
        </w:rPr>
        <w:t>四、</w:t>
      </w:r>
      <w:r>
        <w:rPr>
          <w:rFonts w:cstheme="minorBidi"/>
          <w:b w:val="0"/>
          <w:bCs w:val="0"/>
          <w:caps w:val="0"/>
          <w:color w:val="000000" w:themeColor="text1"/>
          <w:sz w:val="21"/>
          <w:szCs w:val="22"/>
          <w14:textFill>
            <w14:solidFill>
              <w14:schemeClr w14:val="tx1"/>
            </w14:solidFill>
          </w14:textFill>
        </w:rPr>
        <w:tab/>
      </w:r>
      <w:r>
        <w:rPr>
          <w:rStyle w:val="19"/>
          <w:rFonts w:asciiTheme="minorEastAsia" w:hAnsiTheme="minorEastAsia"/>
          <w:color w:val="000000" w:themeColor="text1"/>
          <w14:textFill>
            <w14:solidFill>
              <w14:schemeClr w14:val="tx1"/>
            </w14:solidFill>
          </w14:textFill>
        </w:rPr>
        <w:t>考察内容与考点解析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_Toc114653588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left" w:pos="630"/>
          <w:tab w:val="right" w:leader="dot" w:pos="9628"/>
        </w:tabs>
        <w:rPr>
          <w:rFonts w:cstheme="minorBidi"/>
          <w:smallCaps w:val="0"/>
          <w:color w:val="000000" w:themeColor="text1"/>
          <w:sz w:val="21"/>
          <w:szCs w:val="22"/>
          <w14:textFill>
            <w14:solidFill>
              <w14:schemeClr w14:val="tx1"/>
            </w14:solidFill>
          </w14:textFill>
        </w:rPr>
      </w:pPr>
      <w:r>
        <w:fldChar w:fldCharType="begin"/>
      </w:r>
      <w:r>
        <w:instrText xml:space="preserve"> HYPERLINK \l "_Toc114653589" </w:instrText>
      </w:r>
      <w:r>
        <w:fldChar w:fldCharType="separate"/>
      </w:r>
      <w:r>
        <w:rPr>
          <w:rStyle w:val="19"/>
          <w:rFonts w:asciiTheme="minorEastAsia" w:hAnsiTheme="minorEastAsia"/>
          <w:color w:val="000000" w:themeColor="text1"/>
          <w14:textFill>
            <w14:solidFill>
              <w14:schemeClr w14:val="tx1"/>
            </w14:solidFill>
          </w14:textFill>
        </w:rPr>
        <w:t>1.</w:t>
      </w:r>
      <w:r>
        <w:rPr>
          <w:rFonts w:cstheme="minorBidi"/>
          <w:smallCaps w:val="0"/>
          <w:color w:val="000000" w:themeColor="text1"/>
          <w:sz w:val="21"/>
          <w:szCs w:val="22"/>
          <w14:textFill>
            <w14:solidFill>
              <w14:schemeClr w14:val="tx1"/>
            </w14:solidFill>
          </w14:textFill>
        </w:rPr>
        <w:tab/>
      </w:r>
      <w:r>
        <w:rPr>
          <w:rStyle w:val="19"/>
          <w:rFonts w:asciiTheme="minorEastAsia" w:hAnsiTheme="minorEastAsia"/>
          <w:color w:val="000000" w:themeColor="text1"/>
          <w14:textFill>
            <w14:solidFill>
              <w14:schemeClr w14:val="tx1"/>
            </w14:solidFill>
          </w14:textFill>
        </w:rPr>
        <w:t>章节内容考点清单</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_Toc114653589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0"/>
        <w:tabs>
          <w:tab w:val="left" w:pos="630"/>
          <w:tab w:val="right" w:leader="dot" w:pos="9628"/>
        </w:tabs>
        <w:rPr>
          <w:rFonts w:cstheme="minorBidi"/>
          <w:b w:val="0"/>
          <w:bCs w:val="0"/>
          <w:caps w:val="0"/>
          <w:color w:val="000000" w:themeColor="text1"/>
          <w:sz w:val="21"/>
          <w:szCs w:val="22"/>
          <w14:textFill>
            <w14:solidFill>
              <w14:schemeClr w14:val="tx1"/>
            </w14:solidFill>
          </w14:textFill>
        </w:rPr>
      </w:pPr>
      <w:r>
        <w:fldChar w:fldCharType="begin"/>
      </w:r>
      <w:r>
        <w:instrText xml:space="preserve"> HYPERLINK \l "_Toc114653590" </w:instrText>
      </w:r>
      <w:r>
        <w:fldChar w:fldCharType="separate"/>
      </w:r>
      <w:r>
        <w:rPr>
          <w:rStyle w:val="19"/>
          <w:rFonts w:asciiTheme="minorEastAsia" w:hAnsiTheme="minorEastAsia"/>
          <w:color w:val="000000" w:themeColor="text1"/>
          <w14:textFill>
            <w14:solidFill>
              <w14:schemeClr w14:val="tx1"/>
            </w14:solidFill>
          </w14:textFill>
        </w:rPr>
        <w:t>五、</w:t>
      </w:r>
      <w:r>
        <w:rPr>
          <w:rFonts w:cstheme="minorBidi"/>
          <w:b w:val="0"/>
          <w:bCs w:val="0"/>
          <w:caps w:val="0"/>
          <w:color w:val="000000" w:themeColor="text1"/>
          <w:sz w:val="21"/>
          <w:szCs w:val="22"/>
          <w14:textFill>
            <w14:solidFill>
              <w14:schemeClr w14:val="tx1"/>
            </w14:solidFill>
          </w14:textFill>
        </w:rPr>
        <w:tab/>
      </w:r>
      <w:r>
        <w:rPr>
          <w:rStyle w:val="19"/>
          <w:rFonts w:asciiTheme="minorEastAsia" w:hAnsiTheme="minorEastAsia"/>
          <w:color w:val="000000" w:themeColor="text1"/>
          <w14:textFill>
            <w14:solidFill>
              <w14:schemeClr w14:val="tx1"/>
            </w14:solidFill>
          </w14:textFill>
        </w:rPr>
        <w:t>历年真题与考试样题</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_Toc114653590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spacing w:line="360" w:lineRule="auto"/>
        <w:rPr>
          <w:rFonts w:asciiTheme="minorEastAsia" w:hAnsiTheme="minorEastAsia"/>
          <w:color w:val="000000" w:themeColor="text1"/>
          <w:sz w:val="24"/>
          <w14:textFill>
            <w14:solidFill>
              <w14:schemeClr w14:val="tx1"/>
            </w14:solidFill>
          </w14:textFill>
        </w:rPr>
      </w:pPr>
      <w:r>
        <w:rPr>
          <w:rFonts w:asciiTheme="minorEastAsia" w:hAnsiTheme="minorEastAsia"/>
          <w:color w:val="000000" w:themeColor="text1"/>
          <w:sz w:val="24"/>
          <w14:textFill>
            <w14:solidFill>
              <w14:schemeClr w14:val="tx1"/>
            </w14:solidFill>
          </w14:textFill>
        </w:rPr>
        <w:fldChar w:fldCharType="end"/>
      </w:r>
    </w:p>
    <w:p>
      <w:pPr>
        <w:spacing w:line="360" w:lineRule="auto"/>
        <w:rPr>
          <w:rFonts w:asciiTheme="minorEastAsia" w:hAnsiTheme="minorEastAsia"/>
          <w:color w:val="000000" w:themeColor="text1"/>
          <w:sz w:val="24"/>
          <w14:textFill>
            <w14:solidFill>
              <w14:schemeClr w14:val="tx1"/>
            </w14:solidFill>
          </w14:textFill>
        </w:rPr>
      </w:pPr>
    </w:p>
    <w:p>
      <w:pPr>
        <w:spacing w:line="360" w:lineRule="auto"/>
        <w:rPr>
          <w:rFonts w:asciiTheme="minorEastAsia" w:hAnsiTheme="minorEastAsia"/>
          <w:color w:val="000000" w:themeColor="text1"/>
          <w:sz w:val="24"/>
          <w14:textFill>
            <w14:solidFill>
              <w14:schemeClr w14:val="tx1"/>
            </w14:solidFill>
          </w14:textFill>
        </w:rPr>
        <w:sectPr>
          <w:footerReference r:id="rId3" w:type="default"/>
          <w:pgSz w:w="11906" w:h="16838"/>
          <w:pgMar w:top="1134" w:right="1134" w:bottom="1134" w:left="1134" w:header="851" w:footer="992" w:gutter="0"/>
          <w:cols w:space="425" w:num="1"/>
          <w:docGrid w:type="lines" w:linePitch="312" w:charSpace="0"/>
        </w:sectPr>
      </w:pPr>
    </w:p>
    <w:p>
      <w:pPr>
        <w:pStyle w:val="2"/>
        <w:numPr>
          <w:ilvl w:val="0"/>
          <w:numId w:val="1"/>
        </w:numPr>
        <w:rPr>
          <w:rFonts w:asciiTheme="minorEastAsia" w:hAnsiTheme="minorEastAsia"/>
          <w:color w:val="000000" w:themeColor="text1"/>
          <w:sz w:val="32"/>
          <w:szCs w:val="32"/>
          <w14:textFill>
            <w14:solidFill>
              <w14:schemeClr w14:val="tx1"/>
            </w14:solidFill>
          </w14:textFill>
        </w:rPr>
      </w:pPr>
      <w:bookmarkStart w:id="0" w:name="_Toc114653581"/>
      <w:r>
        <w:rPr>
          <w:rFonts w:hint="eastAsia" w:asciiTheme="minorEastAsia" w:hAnsiTheme="minorEastAsia"/>
          <w:color w:val="000000" w:themeColor="text1"/>
          <w:sz w:val="32"/>
          <w:szCs w:val="32"/>
          <w14:textFill>
            <w14:solidFill>
              <w14:schemeClr w14:val="tx1"/>
            </w14:solidFill>
          </w14:textFill>
        </w:rPr>
        <w:t>考试性质</w:t>
      </w:r>
      <w:bookmarkEnd w:id="0"/>
    </w:p>
    <w:p>
      <w:pPr>
        <w:spacing w:line="360" w:lineRule="auto"/>
        <w:ind w:firstLine="420"/>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特许全球金融科技师（C</w:t>
      </w:r>
      <w:r>
        <w:rPr>
          <w:rFonts w:asciiTheme="minorEastAsia" w:hAnsiTheme="minorEastAsia"/>
          <w:color w:val="000000" w:themeColor="text1"/>
          <w14:textFill>
            <w14:solidFill>
              <w14:schemeClr w14:val="tx1"/>
            </w14:solidFill>
          </w14:textFill>
        </w:rPr>
        <w:t>GFT</w:t>
      </w:r>
      <w:r>
        <w:rPr>
          <w:rFonts w:hint="eastAsia" w:asciiTheme="minorEastAsia" w:hAnsiTheme="minorEastAsia"/>
          <w:color w:val="000000" w:themeColor="text1"/>
          <w14:textFill>
            <w14:solidFill>
              <w14:schemeClr w14:val="tx1"/>
            </w14:solidFill>
          </w14:textFill>
        </w:rPr>
        <w:t>）一级包含《机器学习原理及应用》科目，机器学习是金融科技从业关键技能。特许全球金融科技师（CGFT）一级考试是技能认证性考试，按照金融科技人才知识技能能力标准，以标准化考试的方式对考生对于机器学习基础算法理论和编程技能的掌握程度进行评价。</w:t>
      </w:r>
    </w:p>
    <w:p>
      <w:pPr>
        <w:rPr>
          <w:rFonts w:asciiTheme="minorEastAsia" w:hAnsiTheme="minorEastAsia"/>
          <w:color w:val="000000" w:themeColor="text1"/>
          <w14:textFill>
            <w14:solidFill>
              <w14:schemeClr w14:val="tx1"/>
            </w14:solidFill>
          </w14:textFill>
        </w:rPr>
      </w:pPr>
    </w:p>
    <w:p>
      <w:pPr>
        <w:pStyle w:val="2"/>
        <w:numPr>
          <w:ilvl w:val="0"/>
          <w:numId w:val="1"/>
        </w:numPr>
        <w:rPr>
          <w:rFonts w:asciiTheme="minorEastAsia" w:hAnsiTheme="minorEastAsia"/>
          <w:color w:val="000000" w:themeColor="text1"/>
          <w:sz w:val="32"/>
          <w:szCs w:val="32"/>
          <w14:textFill>
            <w14:solidFill>
              <w14:schemeClr w14:val="tx1"/>
            </w14:solidFill>
          </w14:textFill>
        </w:rPr>
      </w:pPr>
      <w:bookmarkStart w:id="1" w:name="_Toc114653582"/>
      <w:r>
        <w:rPr>
          <w:rFonts w:hint="eastAsia" w:asciiTheme="minorEastAsia" w:hAnsiTheme="minorEastAsia"/>
          <w:color w:val="000000" w:themeColor="text1"/>
          <w:sz w:val="32"/>
          <w:szCs w:val="32"/>
          <w14:textFill>
            <w14:solidFill>
              <w14:schemeClr w14:val="tx1"/>
            </w14:solidFill>
          </w14:textFill>
        </w:rPr>
        <w:t>考查目标</w:t>
      </w:r>
      <w:bookmarkEnd w:id="1"/>
    </w:p>
    <w:p>
      <w:pPr>
        <w:pStyle w:val="20"/>
        <w:numPr>
          <w:ilvl w:val="0"/>
          <w:numId w:val="2"/>
        </w:numPr>
        <w:spacing w:line="360" w:lineRule="auto"/>
        <w:ind w:firstLineChars="0"/>
        <w:rPr>
          <w:rFonts w:asciiTheme="minorEastAsia" w:hAnsiTheme="minorEastAsia"/>
          <w:b/>
          <w:color w:val="000000" w:themeColor="text1"/>
          <w14:textFill>
            <w14:solidFill>
              <w14:schemeClr w14:val="tx1"/>
            </w14:solidFill>
          </w14:textFill>
        </w:rPr>
      </w:pPr>
      <w:r>
        <w:rPr>
          <w:rFonts w:hint="eastAsia" w:asciiTheme="minorEastAsia" w:hAnsiTheme="minorEastAsia"/>
          <w:b/>
          <w:color w:val="000000" w:themeColor="text1"/>
          <w14:textFill>
            <w14:solidFill>
              <w14:schemeClr w14:val="tx1"/>
            </w14:solidFill>
          </w14:textFill>
        </w:rPr>
        <w:t>知识技能要求</w:t>
      </w:r>
    </w:p>
    <w:p>
      <w:pPr>
        <w:spacing w:line="360" w:lineRule="auto"/>
        <w:ind w:firstLine="420"/>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CGFT一级对考生机器学习相关知识技能要求如下：</w:t>
      </w:r>
    </w:p>
    <w:p>
      <w:pPr>
        <w:pStyle w:val="20"/>
        <w:numPr>
          <w:ilvl w:val="0"/>
          <w:numId w:val="3"/>
        </w:numPr>
        <w:spacing w:line="36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掌握常见机器学习算法模型的基本概念和基本原理，包括但不限于：K近邻、多元线性回归、逻辑回归、决策树、SVM、P</w:t>
      </w:r>
      <w:r>
        <w:rPr>
          <w:color w:val="000000" w:themeColor="text1"/>
          <w14:textFill>
            <w14:solidFill>
              <w14:schemeClr w14:val="tx1"/>
            </w14:solidFill>
          </w14:textFill>
        </w:rPr>
        <w:t>CA</w:t>
      </w:r>
      <w:r>
        <w:rPr>
          <w:rFonts w:hint="eastAsia"/>
          <w:color w:val="000000" w:themeColor="text1"/>
          <w14:textFill>
            <w14:solidFill>
              <w14:schemeClr w14:val="tx1"/>
            </w14:solidFill>
          </w14:textFill>
        </w:rPr>
        <w:t>主成分分析、K</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Means聚类分析等。</w:t>
      </w:r>
    </w:p>
    <w:p>
      <w:pPr>
        <w:pStyle w:val="20"/>
        <w:numPr>
          <w:ilvl w:val="0"/>
          <w:numId w:val="3"/>
        </w:numPr>
        <w:spacing w:line="36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能熟练使用S</w:t>
      </w:r>
      <w:r>
        <w:rPr>
          <w:color w:val="000000" w:themeColor="text1"/>
          <w14:textFill>
            <w14:solidFill>
              <w14:schemeClr w14:val="tx1"/>
            </w14:solidFill>
          </w14:textFill>
        </w:rPr>
        <w:t>cikit-Learn</w:t>
      </w:r>
      <w:r>
        <w:rPr>
          <w:rFonts w:hint="eastAsia"/>
          <w:color w:val="000000" w:themeColor="text1"/>
          <w14:textFill>
            <w14:solidFill>
              <w14:schemeClr w14:val="tx1"/>
            </w14:solidFill>
          </w14:textFill>
        </w:rPr>
        <w:t>、X</w:t>
      </w:r>
      <w:r>
        <w:rPr>
          <w:color w:val="000000" w:themeColor="text1"/>
          <w14:textFill>
            <w14:solidFill>
              <w14:schemeClr w14:val="tx1"/>
            </w14:solidFill>
          </w14:textFill>
        </w:rPr>
        <w:t>GBoost</w:t>
      </w:r>
      <w:r>
        <w:rPr>
          <w:rFonts w:hint="eastAsia"/>
          <w:color w:val="000000" w:themeColor="text1"/>
          <w14:textFill>
            <w14:solidFill>
              <w14:schemeClr w14:val="tx1"/>
            </w14:solidFill>
          </w14:textFill>
        </w:rPr>
        <w:t>、L</w:t>
      </w:r>
      <w:r>
        <w:rPr>
          <w:color w:val="000000" w:themeColor="text1"/>
          <w14:textFill>
            <w14:solidFill>
              <w14:schemeClr w14:val="tx1"/>
            </w14:solidFill>
          </w14:textFill>
        </w:rPr>
        <w:t>ightGBM</w:t>
      </w:r>
      <w:r>
        <w:rPr>
          <w:rFonts w:hint="eastAsia"/>
          <w:color w:val="000000" w:themeColor="text1"/>
          <w14:textFill>
            <w14:solidFill>
              <w14:schemeClr w14:val="tx1"/>
            </w14:solidFill>
          </w14:textFill>
        </w:rPr>
        <w:t>等机器学习建模工具进行机器学习建模，了解使用T</w:t>
      </w:r>
      <w:r>
        <w:rPr>
          <w:color w:val="000000" w:themeColor="text1"/>
          <w14:textFill>
            <w14:solidFill>
              <w14:schemeClr w14:val="tx1"/>
            </w14:solidFill>
          </w14:textFill>
        </w:rPr>
        <w:t>ensorflow</w:t>
      </w:r>
      <w:r>
        <w:rPr>
          <w:rFonts w:hint="eastAsia"/>
          <w:color w:val="000000" w:themeColor="text1"/>
          <w14:textFill>
            <w14:solidFill>
              <w14:schemeClr w14:val="tx1"/>
            </w14:solidFill>
          </w14:textFill>
        </w:rPr>
        <w:t>、PyTorch、K</w:t>
      </w:r>
      <w:r>
        <w:rPr>
          <w:color w:val="000000" w:themeColor="text1"/>
          <w14:textFill>
            <w14:solidFill>
              <w14:schemeClr w14:val="tx1"/>
            </w14:solidFill>
          </w14:textFill>
        </w:rPr>
        <w:t>eras</w:t>
      </w:r>
      <w:r>
        <w:rPr>
          <w:rFonts w:hint="eastAsia"/>
          <w:color w:val="000000" w:themeColor="text1"/>
          <w14:textFill>
            <w14:solidFill>
              <w14:schemeClr w14:val="tx1"/>
            </w14:solidFill>
          </w14:textFill>
        </w:rPr>
        <w:t>等深度学习建模工具进行深度学习建模。</w:t>
      </w:r>
    </w:p>
    <w:p>
      <w:pPr>
        <w:pStyle w:val="20"/>
        <w:numPr>
          <w:ilvl w:val="0"/>
          <w:numId w:val="3"/>
        </w:numPr>
        <w:spacing w:line="36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掌握常见机器学习算法模型在金融风控和营销等业务场景中的应用。</w:t>
      </w:r>
    </w:p>
    <w:p>
      <w:pPr>
        <w:spacing w:line="360" w:lineRule="auto"/>
        <w:rPr>
          <w:color w:val="000000" w:themeColor="text1"/>
          <w14:textFill>
            <w14:solidFill>
              <w14:schemeClr w14:val="tx1"/>
            </w14:solidFill>
          </w14:textFill>
        </w:rPr>
      </w:pPr>
    </w:p>
    <w:p>
      <w:pPr>
        <w:pStyle w:val="20"/>
        <w:numPr>
          <w:ilvl w:val="0"/>
          <w:numId w:val="2"/>
        </w:numPr>
        <w:spacing w:line="360" w:lineRule="auto"/>
        <w:ind w:firstLineChars="0"/>
        <w:rPr>
          <w:rFonts w:asciiTheme="minorEastAsia" w:hAnsiTheme="minorEastAsia"/>
          <w:b/>
          <w:color w:val="000000" w:themeColor="text1"/>
          <w14:textFill>
            <w14:solidFill>
              <w14:schemeClr w14:val="tx1"/>
            </w14:solidFill>
          </w14:textFill>
        </w:rPr>
      </w:pPr>
      <w:r>
        <w:rPr>
          <w:rFonts w:hint="eastAsia" w:asciiTheme="minorEastAsia" w:hAnsiTheme="minorEastAsia"/>
          <w:b/>
          <w:color w:val="000000" w:themeColor="text1"/>
          <w14:textFill>
            <w14:solidFill>
              <w14:schemeClr w14:val="tx1"/>
            </w14:solidFill>
          </w14:textFill>
        </w:rPr>
        <w:t>能力素质要求</w:t>
      </w:r>
    </w:p>
    <w:p>
      <w:pPr>
        <w:spacing w:line="360" w:lineRule="auto"/>
        <w:ind w:firstLine="420"/>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CGFT一级对考生机器学习相关能力素质要求如下：</w:t>
      </w:r>
    </w:p>
    <w:p>
      <w:pPr>
        <w:pStyle w:val="20"/>
        <w:numPr>
          <w:ilvl w:val="0"/>
          <w:numId w:val="3"/>
        </w:numPr>
        <w:spacing w:line="360" w:lineRule="auto"/>
        <w:ind w:firstLineChars="0"/>
        <w:rPr>
          <w:b/>
          <w:color w:val="000000" w:themeColor="text1"/>
          <w14:textFill>
            <w14:solidFill>
              <w14:schemeClr w14:val="tx1"/>
            </w14:solidFill>
          </w14:textFill>
        </w:rPr>
      </w:pPr>
      <w:r>
        <w:rPr>
          <w:rFonts w:hint="eastAsia"/>
          <w:color w:val="000000" w:themeColor="text1"/>
          <w14:textFill>
            <w14:solidFill>
              <w14:schemeClr w14:val="tx1"/>
            </w14:solidFill>
          </w14:textFill>
        </w:rPr>
        <w:t>理解常见机器学习算法模型的原理。</w:t>
      </w:r>
    </w:p>
    <w:p>
      <w:pPr>
        <w:pStyle w:val="20"/>
        <w:numPr>
          <w:ilvl w:val="0"/>
          <w:numId w:val="3"/>
        </w:numPr>
        <w:spacing w:line="360" w:lineRule="auto"/>
        <w:ind w:firstLineChars="0"/>
        <w:rPr>
          <w:b/>
          <w:color w:val="000000" w:themeColor="text1"/>
          <w14:textFill>
            <w14:solidFill>
              <w14:schemeClr w14:val="tx1"/>
            </w14:solidFill>
          </w14:textFill>
        </w:rPr>
      </w:pPr>
      <w:r>
        <w:rPr>
          <w:rFonts w:hint="eastAsia"/>
          <w:color w:val="000000" w:themeColor="text1"/>
          <w14:textFill>
            <w14:solidFill>
              <w14:schemeClr w14:val="tx1"/>
            </w14:solidFill>
          </w14:textFill>
        </w:rPr>
        <w:t>具备将各类机器学习算法模型在金融业务场景中的灵活应用能力，根据实际业务场景选择和设计模型。</w:t>
      </w:r>
    </w:p>
    <w:p>
      <w:pPr>
        <w:pStyle w:val="20"/>
        <w:numPr>
          <w:ilvl w:val="0"/>
          <w:numId w:val="3"/>
        </w:numPr>
        <w:spacing w:line="360" w:lineRule="auto"/>
        <w:ind w:firstLineChars="0"/>
        <w:rPr>
          <w:b/>
          <w:color w:val="000000" w:themeColor="text1"/>
          <w14:textFill>
            <w14:solidFill>
              <w14:schemeClr w14:val="tx1"/>
            </w14:solidFill>
          </w14:textFill>
        </w:rPr>
      </w:pPr>
      <w:r>
        <w:rPr>
          <w:rFonts w:hint="eastAsia"/>
          <w:color w:val="000000" w:themeColor="text1"/>
          <w14:textFill>
            <w14:solidFill>
              <w14:schemeClr w14:val="tx1"/>
            </w14:solidFill>
          </w14:textFill>
        </w:rPr>
        <w:t>对直接从事算法模型研究的考生，应具备一定的算法模型设计和创新研究能力。</w:t>
      </w:r>
    </w:p>
    <w:p>
      <w:pPr>
        <w:rPr>
          <w:color w:val="000000" w:themeColor="text1"/>
          <w14:textFill>
            <w14:solidFill>
              <w14:schemeClr w14:val="tx1"/>
            </w14:solidFill>
          </w14:textFill>
        </w:rPr>
      </w:pPr>
    </w:p>
    <w:p>
      <w:pPr>
        <w:rPr>
          <w:color w:val="000000" w:themeColor="text1"/>
          <w14:textFill>
            <w14:solidFill>
              <w14:schemeClr w14:val="tx1"/>
            </w14:solidFill>
          </w14:textFill>
        </w:rPr>
        <w:sectPr>
          <w:pgSz w:w="11906" w:h="16838"/>
          <w:pgMar w:top="1134" w:right="1134" w:bottom="1134" w:left="1134" w:header="851" w:footer="992" w:gutter="0"/>
          <w:cols w:space="425" w:num="1"/>
          <w:docGrid w:type="lines" w:linePitch="312" w:charSpace="0"/>
        </w:sectPr>
      </w:pPr>
    </w:p>
    <w:p>
      <w:pPr>
        <w:pStyle w:val="2"/>
        <w:numPr>
          <w:ilvl w:val="0"/>
          <w:numId w:val="1"/>
        </w:numPr>
        <w:rPr>
          <w:rFonts w:asciiTheme="minorEastAsia" w:hAnsiTheme="minorEastAsia"/>
          <w:color w:val="000000" w:themeColor="text1"/>
          <w:sz w:val="32"/>
          <w:szCs w:val="32"/>
          <w14:textFill>
            <w14:solidFill>
              <w14:schemeClr w14:val="tx1"/>
            </w14:solidFill>
          </w14:textFill>
        </w:rPr>
      </w:pPr>
      <w:bookmarkStart w:id="2" w:name="_Toc114653583"/>
      <w:r>
        <w:rPr>
          <w:rFonts w:hint="eastAsia" w:asciiTheme="minorEastAsia" w:hAnsiTheme="minorEastAsia"/>
          <w:color w:val="000000" w:themeColor="text1"/>
          <w:sz w:val="32"/>
          <w:szCs w:val="32"/>
          <w14:textFill>
            <w14:solidFill>
              <w14:schemeClr w14:val="tx1"/>
            </w14:solidFill>
          </w14:textFill>
        </w:rPr>
        <w:t>考试形式和试卷结构</w:t>
      </w:r>
      <w:bookmarkEnd w:id="2"/>
    </w:p>
    <w:p>
      <w:pPr>
        <w:pStyle w:val="3"/>
        <w:numPr>
          <w:ilvl w:val="0"/>
          <w:numId w:val="4"/>
        </w:numPr>
        <w:rPr>
          <w:rFonts w:asciiTheme="minorEastAsia" w:hAnsiTheme="minorEastAsia" w:eastAsiaTheme="minorEastAsia"/>
          <w:color w:val="000000" w:themeColor="text1"/>
          <w:sz w:val="28"/>
          <w:szCs w:val="28"/>
          <w14:textFill>
            <w14:solidFill>
              <w14:schemeClr w14:val="tx1"/>
            </w14:solidFill>
          </w14:textFill>
        </w:rPr>
      </w:pPr>
      <w:bookmarkStart w:id="3" w:name="_Toc114653584"/>
      <w:r>
        <w:rPr>
          <w:rFonts w:hint="eastAsia" w:asciiTheme="minorEastAsia" w:hAnsiTheme="minorEastAsia" w:eastAsiaTheme="minorEastAsia"/>
          <w:color w:val="000000" w:themeColor="text1"/>
          <w:sz w:val="28"/>
          <w:szCs w:val="28"/>
          <w14:textFill>
            <w14:solidFill>
              <w14:schemeClr w14:val="tx1"/>
            </w14:solidFill>
          </w14:textFill>
        </w:rPr>
        <w:t>试卷满分</w:t>
      </w:r>
      <w:bookmarkEnd w:id="3"/>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C</w:t>
      </w:r>
      <w:r>
        <w:rPr>
          <w:color w:val="000000" w:themeColor="text1"/>
          <w14:textFill>
            <w14:solidFill>
              <w14:schemeClr w14:val="tx1"/>
            </w14:solidFill>
          </w14:textFill>
        </w:rPr>
        <w:t>GFT</w:t>
      </w:r>
      <w:r>
        <w:rPr>
          <w:rFonts w:hint="eastAsia"/>
          <w:color w:val="000000" w:themeColor="text1"/>
          <w14:textFill>
            <w14:solidFill>
              <w14:schemeClr w14:val="tx1"/>
            </w14:solidFill>
          </w14:textFill>
        </w:rPr>
        <w:t>一级考试包含七门课程，其中《机器学习原理及应用》包含</w:t>
      </w:r>
      <w:r>
        <w:rPr>
          <w:color w:val="000000" w:themeColor="text1"/>
          <w14:textFill>
            <w14:solidFill>
              <w14:schemeClr w14:val="tx1"/>
            </w14:solidFill>
          </w14:textFill>
        </w:rPr>
        <w:t>40</w:t>
      </w:r>
      <w:r>
        <w:rPr>
          <w:rFonts w:hint="eastAsia"/>
          <w:color w:val="000000" w:themeColor="text1"/>
          <w14:textFill>
            <w14:solidFill>
              <w14:schemeClr w14:val="tx1"/>
            </w14:solidFill>
          </w14:textFill>
        </w:rPr>
        <w:t>题，该部分满分为1</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分。</w:t>
      </w:r>
    </w:p>
    <w:p>
      <w:pPr>
        <w:pStyle w:val="3"/>
        <w:numPr>
          <w:ilvl w:val="0"/>
          <w:numId w:val="4"/>
        </w:numPr>
        <w:rPr>
          <w:rFonts w:asciiTheme="minorEastAsia" w:hAnsiTheme="minorEastAsia" w:eastAsiaTheme="minorEastAsia"/>
          <w:color w:val="000000" w:themeColor="text1"/>
          <w:sz w:val="28"/>
          <w:szCs w:val="28"/>
          <w14:textFill>
            <w14:solidFill>
              <w14:schemeClr w14:val="tx1"/>
            </w14:solidFill>
          </w14:textFill>
        </w:rPr>
      </w:pPr>
      <w:bookmarkStart w:id="4" w:name="_Toc114653585"/>
      <w:r>
        <w:rPr>
          <w:rFonts w:hint="eastAsia" w:asciiTheme="minorEastAsia" w:hAnsiTheme="minorEastAsia" w:eastAsiaTheme="minorEastAsia"/>
          <w:color w:val="000000" w:themeColor="text1"/>
          <w:sz w:val="28"/>
          <w:szCs w:val="28"/>
          <w14:textFill>
            <w14:solidFill>
              <w14:schemeClr w14:val="tx1"/>
            </w14:solidFill>
          </w14:textFill>
        </w:rPr>
        <w:t>答题方式</w:t>
      </w:r>
      <w:bookmarkEnd w:id="4"/>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机考，闭卷，可以跨区答题</w:t>
      </w:r>
    </w:p>
    <w:p>
      <w:pPr>
        <w:pStyle w:val="3"/>
        <w:numPr>
          <w:ilvl w:val="0"/>
          <w:numId w:val="4"/>
        </w:numPr>
        <w:rPr>
          <w:rFonts w:asciiTheme="minorEastAsia" w:hAnsiTheme="minorEastAsia" w:eastAsiaTheme="minorEastAsia"/>
          <w:color w:val="000000" w:themeColor="text1"/>
          <w:sz w:val="28"/>
          <w:szCs w:val="28"/>
          <w14:textFill>
            <w14:solidFill>
              <w14:schemeClr w14:val="tx1"/>
            </w14:solidFill>
          </w14:textFill>
        </w:rPr>
      </w:pPr>
      <w:bookmarkStart w:id="5" w:name="_Toc114653586"/>
      <w:r>
        <w:rPr>
          <w:rFonts w:hint="eastAsia" w:asciiTheme="minorEastAsia" w:hAnsiTheme="minorEastAsia" w:eastAsiaTheme="minorEastAsia"/>
          <w:color w:val="000000" w:themeColor="text1"/>
          <w:sz w:val="28"/>
          <w:szCs w:val="28"/>
          <w14:textFill>
            <w14:solidFill>
              <w14:schemeClr w14:val="tx1"/>
            </w14:solidFill>
          </w14:textFill>
        </w:rPr>
        <w:t>试卷内容结构</w:t>
      </w:r>
      <w:bookmarkEnd w:id="5"/>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不对内容结构分布做明确限定。</w:t>
      </w:r>
    </w:p>
    <w:p>
      <w:pPr>
        <w:pStyle w:val="3"/>
        <w:numPr>
          <w:ilvl w:val="0"/>
          <w:numId w:val="4"/>
        </w:numPr>
        <w:rPr>
          <w:rFonts w:asciiTheme="minorEastAsia" w:hAnsiTheme="minorEastAsia" w:eastAsiaTheme="minorEastAsia"/>
          <w:color w:val="000000" w:themeColor="text1"/>
          <w:sz w:val="28"/>
          <w:szCs w:val="28"/>
          <w14:textFill>
            <w14:solidFill>
              <w14:schemeClr w14:val="tx1"/>
            </w14:solidFill>
          </w14:textFill>
        </w:rPr>
      </w:pPr>
      <w:bookmarkStart w:id="6" w:name="_Toc114653587"/>
      <w:r>
        <w:rPr>
          <w:rFonts w:hint="eastAsia" w:asciiTheme="minorEastAsia" w:hAnsiTheme="minorEastAsia" w:eastAsiaTheme="minorEastAsia"/>
          <w:color w:val="000000" w:themeColor="text1"/>
          <w:sz w:val="28"/>
          <w:szCs w:val="28"/>
          <w14:textFill>
            <w14:solidFill>
              <w14:schemeClr w14:val="tx1"/>
            </w14:solidFill>
          </w14:textFill>
        </w:rPr>
        <w:t>试卷题型结构</w:t>
      </w:r>
      <w:bookmarkEnd w:id="6"/>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以客观题方式进行考察，题型包括：判断题、单选题、多选题。</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不对题型结构分布做明确限定。</w:t>
      </w:r>
    </w:p>
    <w:p>
      <w:pPr>
        <w:rPr>
          <w:color w:val="000000" w:themeColor="text1"/>
          <w14:textFill>
            <w14:solidFill>
              <w14:schemeClr w14:val="tx1"/>
            </w14:solidFill>
          </w14:textFill>
        </w:rPr>
      </w:pPr>
    </w:p>
    <w:p>
      <w:pPr>
        <w:rPr>
          <w:color w:val="000000" w:themeColor="text1"/>
          <w14:textFill>
            <w14:solidFill>
              <w14:schemeClr w14:val="tx1"/>
            </w14:solidFill>
          </w14:textFill>
        </w:rPr>
        <w:sectPr>
          <w:pgSz w:w="11906" w:h="16838"/>
          <w:pgMar w:top="1134" w:right="1134" w:bottom="1134" w:left="1134" w:header="851" w:footer="992" w:gutter="0"/>
          <w:cols w:space="425" w:num="1"/>
          <w:docGrid w:type="lines" w:linePitch="312" w:charSpace="0"/>
        </w:sectPr>
      </w:pPr>
    </w:p>
    <w:p>
      <w:pPr>
        <w:pStyle w:val="2"/>
        <w:numPr>
          <w:ilvl w:val="0"/>
          <w:numId w:val="1"/>
        </w:numPr>
        <w:rPr>
          <w:rFonts w:asciiTheme="minorEastAsia" w:hAnsiTheme="minorEastAsia"/>
          <w:color w:val="000000" w:themeColor="text1"/>
          <w:sz w:val="32"/>
          <w:szCs w:val="32"/>
          <w14:textFill>
            <w14:solidFill>
              <w14:schemeClr w14:val="tx1"/>
            </w14:solidFill>
          </w14:textFill>
        </w:rPr>
      </w:pPr>
      <w:bookmarkStart w:id="7" w:name="_Toc114653588"/>
      <w:r>
        <w:rPr>
          <w:rFonts w:hint="eastAsia" w:asciiTheme="minorEastAsia" w:hAnsiTheme="minorEastAsia"/>
          <w:color w:val="000000" w:themeColor="text1"/>
          <w:sz w:val="32"/>
          <w:szCs w:val="32"/>
          <w14:textFill>
            <w14:solidFill>
              <w14:schemeClr w14:val="tx1"/>
            </w14:solidFill>
          </w14:textFill>
        </w:rPr>
        <w:t>考察内容与考点解析</w:t>
      </w:r>
      <w:bookmarkEnd w:id="7"/>
    </w:p>
    <w:p>
      <w:pPr>
        <w:pStyle w:val="3"/>
        <w:numPr>
          <w:ilvl w:val="0"/>
          <w:numId w:val="5"/>
        </w:numPr>
        <w:rPr>
          <w:rFonts w:asciiTheme="minorEastAsia" w:hAnsiTheme="minorEastAsia" w:eastAsiaTheme="minorEastAsia"/>
          <w:color w:val="000000" w:themeColor="text1"/>
          <w:sz w:val="28"/>
          <w:szCs w:val="28"/>
          <w14:textFill>
            <w14:solidFill>
              <w14:schemeClr w14:val="tx1"/>
            </w14:solidFill>
          </w14:textFill>
        </w:rPr>
      </w:pPr>
      <w:bookmarkStart w:id="8" w:name="_Toc114653589"/>
      <w:r>
        <w:rPr>
          <w:rFonts w:hint="eastAsia" w:asciiTheme="minorEastAsia" w:hAnsiTheme="minorEastAsia" w:eastAsiaTheme="minorEastAsia"/>
          <w:color w:val="000000" w:themeColor="text1"/>
          <w:sz w:val="28"/>
          <w:szCs w:val="28"/>
          <w14:textFill>
            <w14:solidFill>
              <w14:schemeClr w14:val="tx1"/>
            </w14:solidFill>
          </w14:textFill>
        </w:rPr>
        <w:t>章节内容考点清单</w:t>
      </w:r>
      <w:bookmarkEnd w:id="8"/>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本表中考察要求的定义如下</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基础识记：主要是事实知识，考察对事实性知识的记忆，“知道”即可。</w:t>
      </w:r>
      <w:r>
        <w:rPr>
          <w:color w:val="000000" w:themeColor="text1"/>
          <w14:textFill>
            <w14:solidFill>
              <w14:schemeClr w14:val="tx1"/>
            </w14:solidFill>
          </w14:textFill>
        </w:rPr>
        <w:t xml:space="preserve"> </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一般理解：主要是概念定义，仅需一般理解。</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深入理解：主要是核心原理，需要较深入理解并能灵活应用。</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熟练掌握：主要是操作技能，需要熟悉基本操作流程。</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不做要求：不作为考试内容，考生可以自主选择阅读。</w:t>
      </w:r>
    </w:p>
    <w:p>
      <w:pPr>
        <w:rPr>
          <w:color w:val="000000" w:themeColor="text1"/>
          <w14:textFill>
            <w14:solidFill>
              <w14:schemeClr w14:val="tx1"/>
            </w14:solidFill>
          </w14:textFill>
        </w:rPr>
      </w:pPr>
    </w:p>
    <w:tbl>
      <w:tblPr>
        <w:tblStyle w:val="16"/>
        <w:tblW w:w="9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1738"/>
        <w:gridCol w:w="3969"/>
        <w:gridCol w:w="1024"/>
        <w:gridCol w:w="813"/>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BEBEBE" w:themeFill="background1" w:themeFillShade="BF"/>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章</w:t>
            </w:r>
          </w:p>
        </w:tc>
        <w:tc>
          <w:tcPr>
            <w:tcW w:w="1738" w:type="dxa"/>
            <w:shd w:val="clear" w:color="auto" w:fill="BEBEBE" w:themeFill="background1" w:themeFillShade="BF"/>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节</w:t>
            </w:r>
          </w:p>
        </w:tc>
        <w:tc>
          <w:tcPr>
            <w:tcW w:w="3969" w:type="dxa"/>
            <w:shd w:val="clear" w:color="auto" w:fill="BEBEBE" w:themeFill="background1" w:themeFillShade="BF"/>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考点</w:t>
            </w:r>
          </w:p>
        </w:tc>
        <w:tc>
          <w:tcPr>
            <w:tcW w:w="1024" w:type="dxa"/>
            <w:shd w:val="clear" w:color="auto" w:fill="BEBEBE" w:themeFill="background1" w:themeFillShade="BF"/>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考查要求</w:t>
            </w:r>
          </w:p>
        </w:tc>
        <w:tc>
          <w:tcPr>
            <w:tcW w:w="813" w:type="dxa"/>
            <w:shd w:val="clear" w:color="auto" w:fill="BEBEBE" w:themeFill="background1" w:themeFillShade="BF"/>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重要性</w:t>
            </w:r>
          </w:p>
        </w:tc>
        <w:tc>
          <w:tcPr>
            <w:tcW w:w="679" w:type="dxa"/>
            <w:shd w:val="clear" w:color="auto" w:fill="BEBEBE" w:themeFill="background1" w:themeFillShade="BF"/>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restart"/>
          </w:tcPr>
          <w:p>
            <w:pPr>
              <w:pStyle w:val="20"/>
              <w:numPr>
                <w:ilvl w:val="0"/>
                <w:numId w:val="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机器学习理论基础</w:t>
            </w: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：机器学习的概念和定义</w:t>
            </w:r>
          </w:p>
          <w:p>
            <w:pPr>
              <w:jc w:val="left"/>
              <w:rPr>
                <w:color w:val="000000" w:themeColor="text1"/>
                <w:sz w:val="18"/>
                <w14:textFill>
                  <w14:solidFill>
                    <w14:schemeClr w14:val="tx1"/>
                  </w14:solidFill>
                </w14:textFill>
              </w:rPr>
            </w:pPr>
          </w:p>
        </w:tc>
        <w:tc>
          <w:tcPr>
            <w:tcW w:w="3969" w:type="dxa"/>
          </w:tcPr>
          <w:p>
            <w:pPr>
              <w:pStyle w:val="20"/>
              <w:numPr>
                <w:ilvl w:val="0"/>
                <w:numId w:val="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机器学习的概念定义</w:t>
            </w:r>
            <w:r>
              <w:rPr>
                <w:color w:val="000000" w:themeColor="text1"/>
                <w:sz w:val="18"/>
                <w14:textFill>
                  <w14:solidFill>
                    <w14:schemeClr w14:val="tx1"/>
                  </w14:solidFill>
                </w14:textFill>
              </w:rPr>
              <w:t xml:space="preserve"> </w:t>
            </w:r>
          </w:p>
          <w:p>
            <w:pPr>
              <w:pStyle w:val="20"/>
              <w:numPr>
                <w:ilvl w:val="0"/>
                <w:numId w:val="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机器学习的分类：监督学习、无监督学习、强化学习</w:t>
            </w:r>
          </w:p>
          <w:p>
            <w:pPr>
              <w:pStyle w:val="20"/>
              <w:numPr>
                <w:ilvl w:val="0"/>
                <w:numId w:val="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理解有监督学习的概念定义，了解常见有监督学习算法模型</w:t>
            </w:r>
          </w:p>
          <w:p>
            <w:pPr>
              <w:pStyle w:val="20"/>
              <w:numPr>
                <w:ilvl w:val="0"/>
                <w:numId w:val="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理解无监督学习的概念定义，了解常见无监督学习算法模型</w:t>
            </w:r>
          </w:p>
          <w:p>
            <w:pPr>
              <w:pStyle w:val="20"/>
              <w:numPr>
                <w:ilvl w:val="0"/>
                <w:numId w:val="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机器学习和人工智能、数据科学的关系</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一般理解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低</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：极大似然估计</w:t>
            </w:r>
          </w:p>
        </w:tc>
        <w:tc>
          <w:tcPr>
            <w:tcW w:w="3969" w:type="dxa"/>
          </w:tcPr>
          <w:p>
            <w:pPr>
              <w:pStyle w:val="20"/>
              <w:numPr>
                <w:ilvl w:val="0"/>
                <w:numId w:val="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理解极大似然估计的概念和原理</w:t>
            </w:r>
          </w:p>
          <w:p>
            <w:pPr>
              <w:pStyle w:val="20"/>
              <w:numPr>
                <w:ilvl w:val="0"/>
                <w:numId w:val="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理解极大对数似然估计的概念和原理</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一般理解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3</w:t>
            </w:r>
            <w:r>
              <w:rPr>
                <w:rFonts w:hint="eastAsia"/>
                <w:color w:val="000000" w:themeColor="text1"/>
                <w:sz w:val="18"/>
                <w14:textFill>
                  <w14:solidFill>
                    <w14:schemeClr w14:val="tx1"/>
                  </w14:solidFill>
                </w14:textFill>
              </w:rPr>
              <w:t>：贝叶斯原理和贝叶斯推断</w:t>
            </w:r>
          </w:p>
        </w:tc>
        <w:tc>
          <w:tcPr>
            <w:tcW w:w="3969" w:type="dxa"/>
          </w:tcPr>
          <w:p>
            <w:pPr>
              <w:pStyle w:val="20"/>
              <w:numPr>
                <w:ilvl w:val="0"/>
                <w:numId w:val="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统计学中的贝叶斯定理</w:t>
            </w:r>
          </w:p>
          <w:p>
            <w:pPr>
              <w:pStyle w:val="20"/>
              <w:numPr>
                <w:ilvl w:val="0"/>
                <w:numId w:val="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贝叶斯统计推断的概念</w:t>
            </w:r>
          </w:p>
          <w:p>
            <w:pPr>
              <w:pStyle w:val="20"/>
              <w:numPr>
                <w:ilvl w:val="0"/>
                <w:numId w:val="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贝叶斯统计推断的计算步骤：先验、估计、后验</w:t>
            </w:r>
          </w:p>
          <w:p>
            <w:pPr>
              <w:pStyle w:val="20"/>
              <w:numPr>
                <w:ilvl w:val="0"/>
                <w:numId w:val="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贝叶斯统计推断的优点</w:t>
            </w:r>
          </w:p>
          <w:p>
            <w:pPr>
              <w:pStyle w:val="20"/>
              <w:numPr>
                <w:ilvl w:val="0"/>
                <w:numId w:val="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最大化后验概率</w:t>
            </w:r>
          </w:p>
          <w:p>
            <w:pPr>
              <w:pStyle w:val="20"/>
              <w:numPr>
                <w:ilvl w:val="0"/>
                <w:numId w:val="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贝叶斯统计推断与机器学习的关系</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4</w:t>
            </w:r>
            <w:r>
              <w:rPr>
                <w:rFonts w:hint="eastAsia"/>
                <w:color w:val="000000" w:themeColor="text1"/>
                <w:sz w:val="18"/>
                <w14:textFill>
                  <w14:solidFill>
                    <w14:schemeClr w14:val="tx1"/>
                  </w14:solidFill>
                </w14:textFill>
              </w:rPr>
              <w:t>：最优化理论基础</w:t>
            </w:r>
          </w:p>
        </w:tc>
        <w:tc>
          <w:tcPr>
            <w:tcW w:w="3969" w:type="dxa"/>
          </w:tcPr>
          <w:p>
            <w:pPr>
              <w:pStyle w:val="20"/>
              <w:numPr>
                <w:ilvl w:val="0"/>
                <w:numId w:val="1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最优化问题的定义：目标函数、约束条件</w:t>
            </w:r>
          </w:p>
          <w:p>
            <w:pPr>
              <w:pStyle w:val="20"/>
              <w:numPr>
                <w:ilvl w:val="0"/>
                <w:numId w:val="1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最优化问题的分类：线性优化、非线性优化</w:t>
            </w:r>
          </w:p>
          <w:p>
            <w:pPr>
              <w:pStyle w:val="20"/>
              <w:numPr>
                <w:ilvl w:val="0"/>
                <w:numId w:val="1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线性优化的概念定义</w:t>
            </w:r>
          </w:p>
          <w:p>
            <w:pPr>
              <w:pStyle w:val="20"/>
              <w:numPr>
                <w:ilvl w:val="0"/>
                <w:numId w:val="1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多元线性回归最小二乘法</w:t>
            </w:r>
          </w:p>
          <w:p>
            <w:pPr>
              <w:pStyle w:val="20"/>
              <w:numPr>
                <w:ilvl w:val="0"/>
                <w:numId w:val="1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凸优化的概念定义</w:t>
            </w:r>
          </w:p>
          <w:p>
            <w:pPr>
              <w:pStyle w:val="20"/>
              <w:numPr>
                <w:ilvl w:val="0"/>
                <w:numId w:val="1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非线性优化的概念定义</w:t>
            </w:r>
          </w:p>
          <w:p>
            <w:pPr>
              <w:pStyle w:val="20"/>
              <w:numPr>
                <w:ilvl w:val="0"/>
                <w:numId w:val="1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局部最优解与全局最优解，凸优化的局部最优等价于全局最优</w:t>
            </w:r>
          </w:p>
          <w:p>
            <w:pPr>
              <w:pStyle w:val="20"/>
              <w:numPr>
                <w:ilvl w:val="0"/>
                <w:numId w:val="1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梯度下降法基本原理</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5</w:t>
            </w:r>
            <w:r>
              <w:rPr>
                <w:rFonts w:hint="eastAsia"/>
                <w:color w:val="000000" w:themeColor="text1"/>
                <w:sz w:val="18"/>
                <w14:textFill>
                  <w14:solidFill>
                    <w14:schemeClr w14:val="tx1"/>
                  </w14:solidFill>
                </w14:textFill>
              </w:rPr>
              <w:t>：偏差与方差</w:t>
            </w:r>
          </w:p>
        </w:tc>
        <w:tc>
          <w:tcPr>
            <w:tcW w:w="3969" w:type="dxa"/>
          </w:tcPr>
          <w:p>
            <w:pPr>
              <w:pStyle w:val="20"/>
              <w:numPr>
                <w:ilvl w:val="0"/>
                <w:numId w:val="11"/>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了解偏差与方差的概念定义</w:t>
            </w:r>
          </w:p>
          <w:p>
            <w:pPr>
              <w:pStyle w:val="20"/>
              <w:numPr>
                <w:ilvl w:val="0"/>
                <w:numId w:val="11"/>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了解偏差和方差分解</w:t>
            </w:r>
          </w:p>
          <w:p>
            <w:pPr>
              <w:pStyle w:val="20"/>
              <w:numPr>
                <w:ilvl w:val="0"/>
                <w:numId w:val="11"/>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结合多项式回归的例子理解偏差和方差概念</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一般理解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6</w:t>
            </w:r>
            <w:r>
              <w:rPr>
                <w:rFonts w:hint="eastAsia"/>
                <w:color w:val="000000" w:themeColor="text1"/>
                <w:sz w:val="18"/>
                <w14:textFill>
                  <w14:solidFill>
                    <w14:schemeClr w14:val="tx1"/>
                  </w14:solidFill>
                </w14:textFill>
              </w:rPr>
              <w:t>：机器模型性能的衡量指标</w:t>
            </w:r>
          </w:p>
        </w:tc>
        <w:tc>
          <w:tcPr>
            <w:tcW w:w="3969" w:type="dxa"/>
          </w:tcPr>
          <w:p>
            <w:pPr>
              <w:pStyle w:val="20"/>
              <w:numPr>
                <w:ilvl w:val="0"/>
                <w:numId w:val="12"/>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w:t>
            </w:r>
            <w:r>
              <w:rPr>
                <w:color w:val="000000" w:themeColor="text1"/>
                <w:sz w:val="18"/>
                <w14:textFill>
                  <w14:solidFill>
                    <w14:schemeClr w14:val="tx1"/>
                  </w14:solidFill>
                </w14:textFill>
              </w:rPr>
              <w:t>P</w:t>
            </w:r>
            <w:r>
              <w:rPr>
                <w:rFonts w:hint="eastAsia"/>
                <w:color w:val="000000" w:themeColor="text1"/>
                <w:sz w:val="18"/>
                <w14:textFill>
                  <w14:solidFill>
                    <w14:schemeClr w14:val="tx1"/>
                  </w14:solidFill>
                </w14:textFill>
              </w:rPr>
              <w:t>、F</w:t>
            </w:r>
            <w:r>
              <w:rPr>
                <w:color w:val="000000" w:themeColor="text1"/>
                <w:sz w:val="18"/>
                <w14:textFill>
                  <w14:solidFill>
                    <w14:schemeClr w14:val="tx1"/>
                  </w14:solidFill>
                </w14:textFill>
              </w:rPr>
              <w:t>P</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FN</w:t>
            </w:r>
            <w:r>
              <w:rPr>
                <w:rFonts w:hint="eastAsia"/>
                <w:color w:val="000000" w:themeColor="text1"/>
                <w:sz w:val="18"/>
                <w14:textFill>
                  <w14:solidFill>
                    <w14:schemeClr w14:val="tx1"/>
                  </w14:solidFill>
                </w14:textFill>
              </w:rPr>
              <w:t>、T</w:t>
            </w:r>
            <w:r>
              <w:rPr>
                <w:color w:val="000000" w:themeColor="text1"/>
                <w:sz w:val="18"/>
                <w14:textFill>
                  <w14:solidFill>
                    <w14:schemeClr w14:val="tx1"/>
                  </w14:solidFill>
                </w14:textFill>
              </w:rPr>
              <w:t>N</w:t>
            </w:r>
            <w:r>
              <w:rPr>
                <w:rFonts w:hint="eastAsia"/>
                <w:color w:val="000000" w:themeColor="text1"/>
                <w:sz w:val="18"/>
                <w14:textFill>
                  <w14:solidFill>
                    <w14:schemeClr w14:val="tx1"/>
                  </w14:solidFill>
                </w14:textFill>
              </w:rPr>
              <w:t>与混淆矩阵的概念定义</w:t>
            </w:r>
          </w:p>
          <w:p>
            <w:pPr>
              <w:pStyle w:val="20"/>
              <w:numPr>
                <w:ilvl w:val="0"/>
                <w:numId w:val="12"/>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准确率</w:t>
            </w:r>
            <w:r>
              <w:rPr>
                <w:color w:val="000000" w:themeColor="text1"/>
                <w:sz w:val="18"/>
                <w14:textFill>
                  <w14:solidFill>
                    <w14:schemeClr w14:val="tx1"/>
                  </w14:solidFill>
                </w14:textFill>
              </w:rPr>
              <w:t>Accuracy</w:t>
            </w:r>
            <w:r>
              <w:rPr>
                <w:rFonts w:hint="eastAsia"/>
                <w:color w:val="000000" w:themeColor="text1"/>
                <w:sz w:val="18"/>
                <w14:textFill>
                  <w14:solidFill>
                    <w14:schemeClr w14:val="tx1"/>
                  </w14:solidFill>
                </w14:textFill>
              </w:rPr>
              <w:t>的概念定义</w:t>
            </w:r>
          </w:p>
          <w:p>
            <w:pPr>
              <w:pStyle w:val="20"/>
              <w:numPr>
                <w:ilvl w:val="0"/>
                <w:numId w:val="12"/>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精确率P</w:t>
            </w:r>
            <w:r>
              <w:rPr>
                <w:color w:val="000000" w:themeColor="text1"/>
                <w:sz w:val="18"/>
                <w14:textFill>
                  <w14:solidFill>
                    <w14:schemeClr w14:val="tx1"/>
                  </w14:solidFill>
                </w14:textFill>
              </w:rPr>
              <w:t>recision</w:t>
            </w:r>
            <w:r>
              <w:rPr>
                <w:rFonts w:hint="eastAsia"/>
                <w:color w:val="000000" w:themeColor="text1"/>
                <w:sz w:val="18"/>
                <w14:textFill>
                  <w14:solidFill>
                    <w14:schemeClr w14:val="tx1"/>
                  </w14:solidFill>
                </w14:textFill>
              </w:rPr>
              <w:t>、召回率R</w:t>
            </w:r>
            <w:r>
              <w:rPr>
                <w:color w:val="000000" w:themeColor="text1"/>
                <w:sz w:val="18"/>
                <w14:textFill>
                  <w14:solidFill>
                    <w14:schemeClr w14:val="tx1"/>
                  </w14:solidFill>
                </w14:textFill>
              </w:rPr>
              <w:t>ecall</w:t>
            </w:r>
            <w:r>
              <w:rPr>
                <w:rFonts w:hint="eastAsia"/>
                <w:color w:val="000000" w:themeColor="text1"/>
                <w:sz w:val="18"/>
                <w14:textFill>
                  <w14:solidFill>
                    <w14:schemeClr w14:val="tx1"/>
                  </w14:solidFill>
                </w14:textFill>
              </w:rPr>
              <w:t>、F</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的概念定义</w:t>
            </w:r>
          </w:p>
          <w:p>
            <w:pPr>
              <w:pStyle w:val="20"/>
              <w:numPr>
                <w:ilvl w:val="0"/>
                <w:numId w:val="12"/>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w:t>
            </w:r>
            <w:r>
              <w:rPr>
                <w:color w:val="000000" w:themeColor="text1"/>
                <w:sz w:val="18"/>
                <w14:textFill>
                  <w14:solidFill>
                    <w14:schemeClr w14:val="tx1"/>
                  </w14:solidFill>
                </w14:textFill>
              </w:rPr>
              <w:t>ROC</w:t>
            </w:r>
            <w:r>
              <w:rPr>
                <w:rFonts w:hint="eastAsia"/>
                <w:color w:val="000000" w:themeColor="text1"/>
                <w:sz w:val="18"/>
                <w14:textFill>
                  <w14:solidFill>
                    <w14:schemeClr w14:val="tx1"/>
                  </w14:solidFill>
                </w14:textFill>
              </w:rPr>
              <w:t>曲线、A</w:t>
            </w:r>
            <w:r>
              <w:rPr>
                <w:color w:val="000000" w:themeColor="text1"/>
                <w:sz w:val="18"/>
                <w14:textFill>
                  <w14:solidFill>
                    <w14:schemeClr w14:val="tx1"/>
                  </w14:solidFill>
                </w14:textFill>
              </w:rPr>
              <w:t>UC</w:t>
            </w:r>
            <w:r>
              <w:rPr>
                <w:rFonts w:hint="eastAsia"/>
                <w:color w:val="000000" w:themeColor="text1"/>
                <w:sz w:val="18"/>
                <w14:textFill>
                  <w14:solidFill>
                    <w14:schemeClr w14:val="tx1"/>
                  </w14:solidFill>
                </w14:textFill>
              </w:rPr>
              <w:t>指标、K</w:t>
            </w:r>
            <w:r>
              <w:rPr>
                <w:color w:val="000000" w:themeColor="text1"/>
                <w:sz w:val="18"/>
                <w14:textFill>
                  <w14:solidFill>
                    <w14:schemeClr w14:val="tx1"/>
                  </w14:solidFill>
                </w14:textFill>
              </w:rPr>
              <w:t>S</w:t>
            </w:r>
            <w:r>
              <w:rPr>
                <w:rFonts w:hint="eastAsia"/>
                <w:color w:val="000000" w:themeColor="text1"/>
                <w:sz w:val="18"/>
                <w14:textFill>
                  <w14:solidFill>
                    <w14:schemeClr w14:val="tx1"/>
                  </w14:solidFill>
                </w14:textFill>
              </w:rPr>
              <w:t>指标</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7</w:t>
            </w:r>
            <w:r>
              <w:rPr>
                <w:rFonts w:hint="eastAsia"/>
                <w:color w:val="000000" w:themeColor="text1"/>
                <w:sz w:val="18"/>
                <w14:textFill>
                  <w14:solidFill>
                    <w14:schemeClr w14:val="tx1"/>
                  </w14:solidFill>
                </w14:textFill>
              </w:rPr>
              <w:t>：模型验证和模型选择</w:t>
            </w:r>
          </w:p>
          <w:p>
            <w:pPr>
              <w:jc w:val="left"/>
              <w:rPr>
                <w:color w:val="000000" w:themeColor="text1"/>
                <w:sz w:val="18"/>
                <w14:textFill>
                  <w14:solidFill>
                    <w14:schemeClr w14:val="tx1"/>
                  </w14:solidFill>
                </w14:textFill>
              </w:rPr>
            </w:pPr>
          </w:p>
        </w:tc>
        <w:tc>
          <w:tcPr>
            <w:tcW w:w="3969" w:type="dxa"/>
          </w:tcPr>
          <w:p>
            <w:pPr>
              <w:pStyle w:val="20"/>
              <w:numPr>
                <w:ilvl w:val="0"/>
                <w:numId w:val="13"/>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模型性能评价标准</w:t>
            </w:r>
          </w:p>
          <w:p>
            <w:pPr>
              <w:pStyle w:val="20"/>
              <w:numPr>
                <w:ilvl w:val="0"/>
                <w:numId w:val="13"/>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理解H</w:t>
            </w:r>
            <w:r>
              <w:rPr>
                <w:color w:val="000000" w:themeColor="text1"/>
                <w:sz w:val="18"/>
                <w14:textFill>
                  <w14:solidFill>
                    <w14:schemeClr w14:val="tx1"/>
                  </w14:solidFill>
                </w14:textFill>
              </w:rPr>
              <w:t>old-out-sample</w:t>
            </w:r>
            <w:r>
              <w:rPr>
                <w:rFonts w:hint="eastAsia"/>
                <w:color w:val="000000" w:themeColor="text1"/>
                <w:sz w:val="18"/>
                <w14:textFill>
                  <w14:solidFill>
                    <w14:schemeClr w14:val="tx1"/>
                  </w14:solidFill>
                </w14:textFill>
              </w:rPr>
              <w:t>验证的概念定义</w:t>
            </w:r>
          </w:p>
          <w:p>
            <w:pPr>
              <w:pStyle w:val="20"/>
              <w:numPr>
                <w:ilvl w:val="0"/>
                <w:numId w:val="13"/>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理解交叉验证：K</w:t>
            </w:r>
            <w:r>
              <w:rPr>
                <w:color w:val="000000" w:themeColor="text1"/>
                <w:sz w:val="18"/>
                <w14:textFill>
                  <w14:solidFill>
                    <w14:schemeClr w14:val="tx1"/>
                  </w14:solidFill>
                </w14:textFill>
              </w:rPr>
              <w:t>-Fold</w:t>
            </w:r>
            <w:r>
              <w:rPr>
                <w:rFonts w:hint="eastAsia"/>
                <w:color w:val="000000" w:themeColor="text1"/>
                <w:sz w:val="18"/>
                <w14:textFill>
                  <w14:solidFill>
                    <w14:schemeClr w14:val="tx1"/>
                  </w14:solidFill>
                </w14:textFill>
              </w:rPr>
              <w:t>法、L</w:t>
            </w:r>
            <w:r>
              <w:rPr>
                <w:color w:val="000000" w:themeColor="text1"/>
                <w:sz w:val="18"/>
                <w14:textFill>
                  <w14:solidFill>
                    <w14:schemeClr w14:val="tx1"/>
                  </w14:solidFill>
                </w14:textFill>
              </w:rPr>
              <w:t>OO</w:t>
            </w:r>
            <w:r>
              <w:rPr>
                <w:rFonts w:hint="eastAsia"/>
                <w:color w:val="000000" w:themeColor="text1"/>
                <w:sz w:val="18"/>
                <w14:textFill>
                  <w14:solidFill>
                    <w14:schemeClr w14:val="tx1"/>
                  </w14:solidFill>
                </w14:textFill>
              </w:rPr>
              <w:t>留一法</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一般理解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低</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8</w:t>
            </w:r>
            <w:r>
              <w:rPr>
                <w:rFonts w:hint="eastAsia"/>
                <w:color w:val="000000" w:themeColor="text1"/>
                <w:sz w:val="18"/>
                <w14:textFill>
                  <w14:solidFill>
                    <w14:schemeClr w14:val="tx1"/>
                  </w14:solidFill>
                </w14:textFill>
              </w:rPr>
              <w:t>：正则化</w:t>
            </w:r>
          </w:p>
        </w:tc>
        <w:tc>
          <w:tcPr>
            <w:tcW w:w="3969" w:type="dxa"/>
          </w:tcPr>
          <w:p>
            <w:pPr>
              <w:pStyle w:val="20"/>
              <w:numPr>
                <w:ilvl w:val="0"/>
                <w:numId w:val="14"/>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为什么需要正则化</w:t>
            </w:r>
          </w:p>
          <w:p>
            <w:pPr>
              <w:pStyle w:val="20"/>
              <w:numPr>
                <w:ilvl w:val="0"/>
                <w:numId w:val="14"/>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理解L</w:t>
            </w:r>
            <w:r>
              <w:rPr>
                <w:color w:val="000000" w:themeColor="text1"/>
                <w:sz w:val="18"/>
                <w14:textFill>
                  <w14:solidFill>
                    <w14:schemeClr w14:val="tx1"/>
                  </w14:solidFill>
                </w14:textFill>
              </w:rPr>
              <w:t>asso</w:t>
            </w:r>
            <w:r>
              <w:rPr>
                <w:rFonts w:hint="eastAsia"/>
                <w:color w:val="000000" w:themeColor="text1"/>
                <w:sz w:val="18"/>
                <w14:textFill>
                  <w14:solidFill>
                    <w14:schemeClr w14:val="tx1"/>
                  </w14:solidFill>
                </w14:textFill>
              </w:rPr>
              <w:t>一阶正则化</w:t>
            </w:r>
          </w:p>
          <w:p>
            <w:pPr>
              <w:pStyle w:val="20"/>
              <w:numPr>
                <w:ilvl w:val="0"/>
                <w:numId w:val="14"/>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理解R</w:t>
            </w:r>
            <w:r>
              <w:rPr>
                <w:color w:val="000000" w:themeColor="text1"/>
                <w:sz w:val="18"/>
                <w14:textFill>
                  <w14:solidFill>
                    <w14:schemeClr w14:val="tx1"/>
                  </w14:solidFill>
                </w14:textFill>
              </w:rPr>
              <w:t>idge</w:t>
            </w:r>
            <w:r>
              <w:rPr>
                <w:rFonts w:hint="eastAsia"/>
                <w:color w:val="000000" w:themeColor="text1"/>
                <w:sz w:val="18"/>
                <w14:textFill>
                  <w14:solidFill>
                    <w14:schemeClr w14:val="tx1"/>
                  </w14:solidFill>
                </w14:textFill>
              </w:rPr>
              <w:t>二阶正则化</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一般理解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低</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restart"/>
          </w:tcPr>
          <w:p>
            <w:pPr>
              <w:pStyle w:val="20"/>
              <w:numPr>
                <w:ilvl w:val="0"/>
                <w:numId w:val="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线性回归模型</w:t>
            </w: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2-</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：线性回归模型</w:t>
            </w:r>
          </w:p>
        </w:tc>
        <w:tc>
          <w:tcPr>
            <w:tcW w:w="3969" w:type="dxa"/>
          </w:tcPr>
          <w:p>
            <w:pPr>
              <w:pStyle w:val="20"/>
              <w:numPr>
                <w:ilvl w:val="0"/>
                <w:numId w:val="15"/>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线性回归模型的基本概念和定义形式</w:t>
            </w:r>
          </w:p>
          <w:p>
            <w:pPr>
              <w:pStyle w:val="20"/>
              <w:numPr>
                <w:ilvl w:val="0"/>
                <w:numId w:val="15"/>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了解线性回归模型的业务应用</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2-</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：均方误差最小化与最小二乘法</w:t>
            </w:r>
          </w:p>
        </w:tc>
        <w:tc>
          <w:tcPr>
            <w:tcW w:w="3969" w:type="dxa"/>
          </w:tcPr>
          <w:p>
            <w:pPr>
              <w:pStyle w:val="20"/>
              <w:numPr>
                <w:ilvl w:val="0"/>
                <w:numId w:val="16"/>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RMSE均方误差的定义</w:t>
            </w:r>
          </w:p>
          <w:p>
            <w:pPr>
              <w:pStyle w:val="20"/>
              <w:numPr>
                <w:ilvl w:val="0"/>
                <w:numId w:val="16"/>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线性回归最小二乘法的概念和计算原理</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2-</w:t>
            </w:r>
            <w:r>
              <w:rPr>
                <w:color w:val="000000" w:themeColor="text1"/>
                <w:sz w:val="18"/>
                <w14:textFill>
                  <w14:solidFill>
                    <w14:schemeClr w14:val="tx1"/>
                  </w14:solidFill>
                </w14:textFill>
              </w:rPr>
              <w:t>3</w:t>
            </w: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工具包实现线性回归</w:t>
            </w:r>
          </w:p>
        </w:tc>
        <w:tc>
          <w:tcPr>
            <w:tcW w:w="3969" w:type="dxa"/>
          </w:tcPr>
          <w:p>
            <w:pPr>
              <w:pStyle w:val="20"/>
              <w:numPr>
                <w:ilvl w:val="0"/>
                <w:numId w:val="1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实现线性回归</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熟练操作</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restart"/>
          </w:tcPr>
          <w:p>
            <w:pPr>
              <w:pStyle w:val="20"/>
              <w:numPr>
                <w:ilvl w:val="0"/>
                <w:numId w:val="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K</w:t>
            </w:r>
            <w:r>
              <w:rPr>
                <w:color w:val="000000" w:themeColor="text1"/>
                <w:sz w:val="18"/>
                <w14:textFill>
                  <w14:solidFill>
                    <w14:schemeClr w14:val="tx1"/>
                  </w14:solidFill>
                </w14:textFill>
              </w:rPr>
              <w:t>-</w:t>
            </w:r>
            <w:r>
              <w:rPr>
                <w:rFonts w:hint="eastAsia"/>
                <w:color w:val="000000" w:themeColor="text1"/>
                <w:sz w:val="18"/>
                <w14:textFill>
                  <w14:solidFill>
                    <w14:schemeClr w14:val="tx1"/>
                  </w14:solidFill>
                </w14:textFill>
              </w:rPr>
              <w:t>近邻算法</w:t>
            </w: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3-</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：K近邻算法</w:t>
            </w:r>
          </w:p>
        </w:tc>
        <w:tc>
          <w:tcPr>
            <w:tcW w:w="3969" w:type="dxa"/>
          </w:tcPr>
          <w:p>
            <w:pPr>
              <w:pStyle w:val="20"/>
              <w:numPr>
                <w:ilvl w:val="0"/>
                <w:numId w:val="1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K近邻算法基本原理</w:t>
            </w:r>
          </w:p>
          <w:p>
            <w:pPr>
              <w:pStyle w:val="20"/>
              <w:numPr>
                <w:ilvl w:val="0"/>
                <w:numId w:val="1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K近邻算法计算步骤</w:t>
            </w:r>
          </w:p>
          <w:p>
            <w:pPr>
              <w:pStyle w:val="20"/>
              <w:numPr>
                <w:ilvl w:val="0"/>
                <w:numId w:val="1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参数K的选取原则和方法</w:t>
            </w:r>
          </w:p>
          <w:p>
            <w:pPr>
              <w:pStyle w:val="20"/>
              <w:numPr>
                <w:ilvl w:val="0"/>
                <w:numId w:val="1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K近邻算法的优缺点</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3-</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工具包实现K近邻算法</w:t>
            </w:r>
          </w:p>
        </w:tc>
        <w:tc>
          <w:tcPr>
            <w:tcW w:w="3969" w:type="dxa"/>
          </w:tcPr>
          <w:p>
            <w:pPr>
              <w:pStyle w:val="20"/>
              <w:numPr>
                <w:ilvl w:val="0"/>
                <w:numId w:val="1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实现K近邻算法</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熟练操作</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restart"/>
          </w:tcPr>
          <w:p>
            <w:pPr>
              <w:pStyle w:val="20"/>
              <w:numPr>
                <w:ilvl w:val="0"/>
                <w:numId w:val="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朴素贝叶斯(</w:t>
            </w:r>
            <w:r>
              <w:rPr>
                <w:color w:val="000000" w:themeColor="text1"/>
                <w:sz w:val="18"/>
                <w14:textFill>
                  <w14:solidFill>
                    <w14:schemeClr w14:val="tx1"/>
                  </w14:solidFill>
                </w14:textFill>
              </w:rPr>
              <w:t>Naive Bayes)</w:t>
            </w: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4-</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：朴素贝叶斯分类</w:t>
            </w:r>
          </w:p>
        </w:tc>
        <w:tc>
          <w:tcPr>
            <w:tcW w:w="3969" w:type="dxa"/>
          </w:tcPr>
          <w:p>
            <w:pPr>
              <w:pStyle w:val="20"/>
              <w:numPr>
                <w:ilvl w:val="0"/>
                <w:numId w:val="1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贝叶斯分类的概念定义</w:t>
            </w:r>
          </w:p>
          <w:p>
            <w:pPr>
              <w:pStyle w:val="20"/>
              <w:numPr>
                <w:ilvl w:val="0"/>
                <w:numId w:val="1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朴素贝叶斯分类概念和原理</w:t>
            </w:r>
          </w:p>
          <w:p>
            <w:pPr>
              <w:pStyle w:val="20"/>
              <w:numPr>
                <w:ilvl w:val="0"/>
                <w:numId w:val="1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高斯朴素贝叶斯分类概念和原理</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pStyle w:val="20"/>
              <w:numPr>
                <w:ilvl w:val="0"/>
                <w:numId w:val="7"/>
              </w:numPr>
              <w:ind w:firstLineChars="0"/>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4-</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：朴素贝叶斯分类的优缺点</w:t>
            </w:r>
          </w:p>
        </w:tc>
        <w:tc>
          <w:tcPr>
            <w:tcW w:w="3969" w:type="dxa"/>
          </w:tcPr>
          <w:p>
            <w:pPr>
              <w:pStyle w:val="20"/>
              <w:numPr>
                <w:ilvl w:val="0"/>
                <w:numId w:val="1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朴素贝叶斯分类的优缺点</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一般理解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低</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4-</w:t>
            </w:r>
            <w:r>
              <w:rPr>
                <w:color w:val="000000" w:themeColor="text1"/>
                <w:sz w:val="18"/>
                <w14:textFill>
                  <w14:solidFill>
                    <w14:schemeClr w14:val="tx1"/>
                  </w14:solidFill>
                </w14:textFill>
              </w:rPr>
              <w:t>3</w:t>
            </w: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工具包实现朴素贝叶斯分类</w:t>
            </w:r>
          </w:p>
        </w:tc>
        <w:tc>
          <w:tcPr>
            <w:tcW w:w="3969" w:type="dxa"/>
          </w:tcPr>
          <w:p>
            <w:pPr>
              <w:pStyle w:val="20"/>
              <w:numPr>
                <w:ilvl w:val="0"/>
                <w:numId w:val="1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工具包实现朴素贝叶斯分类</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熟练操作</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restart"/>
          </w:tcPr>
          <w:p>
            <w:pPr>
              <w:pStyle w:val="20"/>
              <w:numPr>
                <w:ilvl w:val="0"/>
                <w:numId w:val="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逻辑回归</w:t>
            </w: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5-</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：逻辑回归</w:t>
            </w:r>
          </w:p>
        </w:tc>
        <w:tc>
          <w:tcPr>
            <w:tcW w:w="3969" w:type="dxa"/>
          </w:tcPr>
          <w:p>
            <w:pPr>
              <w:pStyle w:val="20"/>
              <w:numPr>
                <w:ilvl w:val="0"/>
                <w:numId w:val="1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逻辑回归模型的定义</w:t>
            </w:r>
          </w:p>
          <w:p>
            <w:pPr>
              <w:pStyle w:val="20"/>
              <w:numPr>
                <w:ilvl w:val="0"/>
                <w:numId w:val="19"/>
              </w:numPr>
              <w:ind w:firstLineChars="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S</w:t>
            </w:r>
            <w:r>
              <w:rPr>
                <w:rFonts w:hint="eastAsia"/>
                <w:color w:val="000000" w:themeColor="text1"/>
                <w:sz w:val="18"/>
                <w14:textFill>
                  <w14:solidFill>
                    <w14:schemeClr w14:val="tx1"/>
                  </w14:solidFill>
                </w14:textFill>
              </w:rPr>
              <w:t>igmoid函数的定义和性质</w:t>
            </w:r>
          </w:p>
          <w:p>
            <w:pPr>
              <w:pStyle w:val="20"/>
              <w:numPr>
                <w:ilvl w:val="0"/>
                <w:numId w:val="1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逻辑回归损失函数：交叉熵</w:t>
            </w:r>
          </w:p>
          <w:p>
            <w:pPr>
              <w:pStyle w:val="20"/>
              <w:numPr>
                <w:ilvl w:val="0"/>
                <w:numId w:val="1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逻辑回归优化求解：梯度下降法</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5-</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工具包实现逻辑回归</w:t>
            </w:r>
          </w:p>
        </w:tc>
        <w:tc>
          <w:tcPr>
            <w:tcW w:w="3969" w:type="dxa"/>
          </w:tcPr>
          <w:p>
            <w:pPr>
              <w:pStyle w:val="20"/>
              <w:numPr>
                <w:ilvl w:val="0"/>
                <w:numId w:val="2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使用Scikit-Learn工具包实现逻辑回归</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熟练操作</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restart"/>
          </w:tcPr>
          <w:p>
            <w:pPr>
              <w:pStyle w:val="20"/>
              <w:numPr>
                <w:ilvl w:val="0"/>
                <w:numId w:val="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决策树</w:t>
            </w: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6-</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：决策树算法模型</w:t>
            </w:r>
          </w:p>
        </w:tc>
        <w:tc>
          <w:tcPr>
            <w:tcW w:w="3969" w:type="dxa"/>
          </w:tcPr>
          <w:p>
            <w:pPr>
              <w:pStyle w:val="20"/>
              <w:numPr>
                <w:ilvl w:val="0"/>
                <w:numId w:val="2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决策树模型的基本概念</w:t>
            </w:r>
          </w:p>
          <w:p>
            <w:pPr>
              <w:pStyle w:val="20"/>
              <w:numPr>
                <w:ilvl w:val="0"/>
                <w:numId w:val="2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决策树模型的训练步骤</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pStyle w:val="20"/>
              <w:numPr>
                <w:ilvl w:val="0"/>
                <w:numId w:val="7"/>
              </w:numPr>
              <w:ind w:firstLineChars="0"/>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6-</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：不纯度的度量指标：信息熵、G</w:t>
            </w:r>
            <w:r>
              <w:rPr>
                <w:color w:val="000000" w:themeColor="text1"/>
                <w:sz w:val="18"/>
                <w14:textFill>
                  <w14:solidFill>
                    <w14:schemeClr w14:val="tx1"/>
                  </w14:solidFill>
                </w14:textFill>
              </w:rPr>
              <w:t>INI</w:t>
            </w:r>
            <w:r>
              <w:rPr>
                <w:rFonts w:hint="eastAsia"/>
                <w:color w:val="000000" w:themeColor="text1"/>
                <w:sz w:val="18"/>
                <w14:textFill>
                  <w14:solidFill>
                    <w14:schemeClr w14:val="tx1"/>
                  </w14:solidFill>
                </w14:textFill>
              </w:rPr>
              <w:t>系数</w:t>
            </w:r>
          </w:p>
        </w:tc>
        <w:tc>
          <w:tcPr>
            <w:tcW w:w="3969" w:type="dxa"/>
          </w:tcPr>
          <w:p>
            <w:pPr>
              <w:pStyle w:val="20"/>
              <w:numPr>
                <w:ilvl w:val="0"/>
                <w:numId w:val="21"/>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信息熵的概念定义</w:t>
            </w:r>
          </w:p>
          <w:p>
            <w:pPr>
              <w:pStyle w:val="20"/>
              <w:numPr>
                <w:ilvl w:val="0"/>
                <w:numId w:val="21"/>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G</w:t>
            </w:r>
            <w:r>
              <w:rPr>
                <w:color w:val="000000" w:themeColor="text1"/>
                <w:sz w:val="18"/>
                <w14:textFill>
                  <w14:solidFill>
                    <w14:schemeClr w14:val="tx1"/>
                  </w14:solidFill>
                </w14:textFill>
              </w:rPr>
              <w:t>INI</w:t>
            </w:r>
            <w:r>
              <w:rPr>
                <w:rFonts w:hint="eastAsia"/>
                <w:color w:val="000000" w:themeColor="text1"/>
                <w:sz w:val="18"/>
                <w14:textFill>
                  <w14:solidFill>
                    <w14:schemeClr w14:val="tx1"/>
                  </w14:solidFill>
                </w14:textFill>
              </w:rPr>
              <w:t>系数的概念定义</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pStyle w:val="20"/>
              <w:numPr>
                <w:ilvl w:val="0"/>
                <w:numId w:val="7"/>
              </w:numPr>
              <w:ind w:firstLineChars="0"/>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6-</w:t>
            </w:r>
            <w:r>
              <w:rPr>
                <w:color w:val="000000" w:themeColor="text1"/>
                <w:sz w:val="18"/>
                <w14:textFill>
                  <w14:solidFill>
                    <w14:schemeClr w14:val="tx1"/>
                  </w14:solidFill>
                </w14:textFill>
              </w:rPr>
              <w:t>3</w:t>
            </w:r>
            <w:r>
              <w:rPr>
                <w:rFonts w:hint="eastAsia"/>
                <w:color w:val="000000" w:themeColor="text1"/>
                <w:sz w:val="18"/>
                <w14:textFill>
                  <w14:solidFill>
                    <w14:schemeClr w14:val="tx1"/>
                  </w14:solidFill>
                </w14:textFill>
              </w:rPr>
              <w:t>：决策树分类模型</w:t>
            </w:r>
          </w:p>
        </w:tc>
        <w:tc>
          <w:tcPr>
            <w:tcW w:w="3969" w:type="dxa"/>
          </w:tcPr>
          <w:p>
            <w:pPr>
              <w:pStyle w:val="20"/>
              <w:numPr>
                <w:ilvl w:val="0"/>
                <w:numId w:val="22"/>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基于信息熵增益的I</w:t>
            </w:r>
            <w:r>
              <w:rPr>
                <w:color w:val="000000" w:themeColor="text1"/>
                <w:sz w:val="18"/>
                <w14:textFill>
                  <w14:solidFill>
                    <w14:schemeClr w14:val="tx1"/>
                  </w14:solidFill>
                </w14:textFill>
              </w:rPr>
              <w:t>D3</w:t>
            </w:r>
            <w:r>
              <w:rPr>
                <w:rFonts w:hint="eastAsia"/>
                <w:color w:val="000000" w:themeColor="text1"/>
                <w:sz w:val="18"/>
                <w14:textFill>
                  <w14:solidFill>
                    <w14:schemeClr w14:val="tx1"/>
                  </w14:solidFill>
                </w14:textFill>
              </w:rPr>
              <w:t>算法原理</w:t>
            </w:r>
          </w:p>
          <w:p>
            <w:pPr>
              <w:pStyle w:val="20"/>
              <w:numPr>
                <w:ilvl w:val="0"/>
                <w:numId w:val="22"/>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基于信息熵增益率的C</w:t>
            </w:r>
            <w:r>
              <w:rPr>
                <w:color w:val="000000" w:themeColor="text1"/>
                <w:sz w:val="18"/>
                <w14:textFill>
                  <w14:solidFill>
                    <w14:schemeClr w14:val="tx1"/>
                  </w14:solidFill>
                </w14:textFill>
              </w:rPr>
              <w:t>4.5</w:t>
            </w:r>
            <w:r>
              <w:rPr>
                <w:rFonts w:hint="eastAsia"/>
                <w:color w:val="000000" w:themeColor="text1"/>
                <w:sz w:val="18"/>
                <w14:textFill>
                  <w14:solidFill>
                    <w14:schemeClr w14:val="tx1"/>
                  </w14:solidFill>
                </w14:textFill>
              </w:rPr>
              <w:t>算法原理</w:t>
            </w:r>
          </w:p>
          <w:p>
            <w:pPr>
              <w:pStyle w:val="20"/>
              <w:numPr>
                <w:ilvl w:val="0"/>
                <w:numId w:val="22"/>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基于GINI系数增益的C</w:t>
            </w:r>
            <w:r>
              <w:rPr>
                <w:color w:val="000000" w:themeColor="text1"/>
                <w:sz w:val="18"/>
                <w14:textFill>
                  <w14:solidFill>
                    <w14:schemeClr w14:val="tx1"/>
                  </w14:solidFill>
                </w14:textFill>
              </w:rPr>
              <w:t>ART</w:t>
            </w:r>
            <w:r>
              <w:rPr>
                <w:rFonts w:hint="eastAsia"/>
                <w:color w:val="000000" w:themeColor="text1"/>
                <w:sz w:val="18"/>
                <w14:textFill>
                  <w14:solidFill>
                    <w14:schemeClr w14:val="tx1"/>
                  </w14:solidFill>
                </w14:textFill>
              </w:rPr>
              <w:t>算法原理</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pStyle w:val="20"/>
              <w:numPr>
                <w:ilvl w:val="0"/>
                <w:numId w:val="7"/>
              </w:numPr>
              <w:ind w:firstLineChars="0"/>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6-</w:t>
            </w:r>
            <w:r>
              <w:rPr>
                <w:color w:val="000000" w:themeColor="text1"/>
                <w:sz w:val="18"/>
                <w14:textFill>
                  <w14:solidFill>
                    <w14:schemeClr w14:val="tx1"/>
                  </w14:solidFill>
                </w14:textFill>
              </w:rPr>
              <w:t>4</w:t>
            </w:r>
            <w:r>
              <w:rPr>
                <w:rFonts w:hint="eastAsia"/>
                <w:color w:val="000000" w:themeColor="text1"/>
                <w:sz w:val="18"/>
                <w14:textFill>
                  <w14:solidFill>
                    <w14:schemeClr w14:val="tx1"/>
                  </w14:solidFill>
                </w14:textFill>
              </w:rPr>
              <w:t>：决策树回归模型</w:t>
            </w:r>
          </w:p>
        </w:tc>
        <w:tc>
          <w:tcPr>
            <w:tcW w:w="3969" w:type="dxa"/>
          </w:tcPr>
          <w:p>
            <w:pPr>
              <w:pStyle w:val="20"/>
              <w:numPr>
                <w:ilvl w:val="0"/>
                <w:numId w:val="23"/>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分枝变量度量指标：方差</w:t>
            </w:r>
          </w:p>
          <w:p>
            <w:pPr>
              <w:pStyle w:val="20"/>
              <w:numPr>
                <w:ilvl w:val="0"/>
                <w:numId w:val="23"/>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案例使用波士顿房价数据进行决策树回归</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6</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5</w:t>
            </w: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工具包实现决策树模型</w:t>
            </w:r>
          </w:p>
        </w:tc>
        <w:tc>
          <w:tcPr>
            <w:tcW w:w="3969" w:type="dxa"/>
          </w:tcPr>
          <w:p>
            <w:pPr>
              <w:pStyle w:val="20"/>
              <w:numPr>
                <w:ilvl w:val="0"/>
                <w:numId w:val="24"/>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工具包实现决策树模型，包括：模型参数、决策树可视化</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熟练操作</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restart"/>
          </w:tcPr>
          <w:p>
            <w:pPr>
              <w:pStyle w:val="20"/>
              <w:numPr>
                <w:ilvl w:val="0"/>
                <w:numId w:val="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支持向量机S</w:t>
            </w:r>
            <w:r>
              <w:rPr>
                <w:color w:val="000000" w:themeColor="text1"/>
                <w:sz w:val="18"/>
                <w14:textFill>
                  <w14:solidFill>
                    <w14:schemeClr w14:val="tx1"/>
                  </w14:solidFill>
                </w14:textFill>
              </w:rPr>
              <w:t>VM</w:t>
            </w: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7-</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：支持向量机：线性可分的情形</w:t>
            </w:r>
          </w:p>
        </w:tc>
        <w:tc>
          <w:tcPr>
            <w:tcW w:w="3969" w:type="dxa"/>
          </w:tcPr>
          <w:p>
            <w:pPr>
              <w:pStyle w:val="20"/>
              <w:numPr>
                <w:ilvl w:val="0"/>
                <w:numId w:val="24"/>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线性可分问题</w:t>
            </w:r>
          </w:p>
          <w:p>
            <w:pPr>
              <w:pStyle w:val="20"/>
              <w:numPr>
                <w:ilvl w:val="0"/>
                <w:numId w:val="24"/>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S</w:t>
            </w:r>
            <w:r>
              <w:rPr>
                <w:color w:val="000000" w:themeColor="text1"/>
                <w:sz w:val="18"/>
                <w14:textFill>
                  <w14:solidFill>
                    <w14:schemeClr w14:val="tx1"/>
                  </w14:solidFill>
                </w14:textFill>
              </w:rPr>
              <w:t>VM</w:t>
            </w:r>
            <w:r>
              <w:rPr>
                <w:rFonts w:hint="eastAsia"/>
                <w:color w:val="000000" w:themeColor="text1"/>
                <w:sz w:val="18"/>
                <w14:textFill>
                  <w14:solidFill>
                    <w14:schemeClr w14:val="tx1"/>
                  </w14:solidFill>
                </w14:textFill>
              </w:rPr>
              <w:t>概念：超平面、支持向量SV、边距Margin</w:t>
            </w:r>
          </w:p>
          <w:p>
            <w:pPr>
              <w:pStyle w:val="20"/>
              <w:numPr>
                <w:ilvl w:val="0"/>
                <w:numId w:val="24"/>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S</w:t>
            </w:r>
            <w:r>
              <w:rPr>
                <w:color w:val="000000" w:themeColor="text1"/>
                <w:sz w:val="18"/>
                <w14:textFill>
                  <w14:solidFill>
                    <w14:schemeClr w14:val="tx1"/>
                  </w14:solidFill>
                </w14:textFill>
              </w:rPr>
              <w:t>VM</w:t>
            </w:r>
            <w:r>
              <w:rPr>
                <w:rFonts w:hint="eastAsia"/>
                <w:color w:val="000000" w:themeColor="text1"/>
                <w:sz w:val="18"/>
                <w14:textFill>
                  <w14:solidFill>
                    <w14:schemeClr w14:val="tx1"/>
                  </w14:solidFill>
                </w14:textFill>
              </w:rPr>
              <w:t>模型的几何直观解释</w:t>
            </w:r>
          </w:p>
          <w:p>
            <w:pPr>
              <w:pStyle w:val="20"/>
              <w:numPr>
                <w:ilvl w:val="0"/>
                <w:numId w:val="24"/>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高维空间的超平面</w:t>
            </w:r>
          </w:p>
          <w:p>
            <w:pPr>
              <w:pStyle w:val="20"/>
              <w:numPr>
                <w:ilvl w:val="0"/>
                <w:numId w:val="24"/>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SVM模型的数学定义，S</w:t>
            </w:r>
            <w:r>
              <w:rPr>
                <w:color w:val="000000" w:themeColor="text1"/>
                <w:sz w:val="18"/>
                <w14:textFill>
                  <w14:solidFill>
                    <w14:schemeClr w14:val="tx1"/>
                  </w14:solidFill>
                </w14:textFill>
              </w:rPr>
              <w:t>VM</w:t>
            </w:r>
            <w:r>
              <w:rPr>
                <w:rFonts w:hint="eastAsia"/>
                <w:color w:val="000000" w:themeColor="text1"/>
                <w:sz w:val="18"/>
                <w14:textFill>
                  <w14:solidFill>
                    <w14:schemeClr w14:val="tx1"/>
                  </w14:solidFill>
                </w14:textFill>
              </w:rPr>
              <w:t>优化目标是最大化决策边距</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pStyle w:val="20"/>
              <w:numPr>
                <w:ilvl w:val="0"/>
                <w:numId w:val="7"/>
              </w:numPr>
              <w:ind w:firstLineChars="0"/>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7-</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：支持向量机：线性不可分的情形</w:t>
            </w:r>
          </w:p>
        </w:tc>
        <w:tc>
          <w:tcPr>
            <w:tcW w:w="3969" w:type="dxa"/>
          </w:tcPr>
          <w:p>
            <w:pPr>
              <w:pStyle w:val="20"/>
              <w:numPr>
                <w:ilvl w:val="0"/>
                <w:numId w:val="25"/>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线性不可分问题</w:t>
            </w:r>
          </w:p>
          <w:p>
            <w:pPr>
              <w:pStyle w:val="20"/>
              <w:numPr>
                <w:ilvl w:val="0"/>
                <w:numId w:val="25"/>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理解软边际与松弛变量的概念和原理</w:t>
            </w:r>
          </w:p>
          <w:p>
            <w:pPr>
              <w:pStyle w:val="20"/>
              <w:numPr>
                <w:ilvl w:val="0"/>
                <w:numId w:val="25"/>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核函数概念、使用核函数的好处、各类常见核函数</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7</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3</w:t>
            </w: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工具包实现SVM模型</w:t>
            </w:r>
          </w:p>
        </w:tc>
        <w:tc>
          <w:tcPr>
            <w:tcW w:w="396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使用Scikit-Learn工具包实现SVM模型</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熟练操作</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restart"/>
          </w:tcPr>
          <w:p>
            <w:pPr>
              <w:pStyle w:val="20"/>
              <w:numPr>
                <w:ilvl w:val="0"/>
                <w:numId w:val="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集成学习</w:t>
            </w:r>
          </w:p>
        </w:tc>
        <w:tc>
          <w:tcPr>
            <w:tcW w:w="1738" w:type="dxa"/>
          </w:tcPr>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8</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：集成学习</w:t>
            </w:r>
          </w:p>
        </w:tc>
        <w:tc>
          <w:tcPr>
            <w:tcW w:w="3969" w:type="dxa"/>
          </w:tcPr>
          <w:p>
            <w:pPr>
              <w:pStyle w:val="20"/>
              <w:numPr>
                <w:ilvl w:val="0"/>
                <w:numId w:val="26"/>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集成学习基本概念</w:t>
            </w:r>
          </w:p>
          <w:p>
            <w:pPr>
              <w:pStyle w:val="20"/>
              <w:numPr>
                <w:ilvl w:val="0"/>
                <w:numId w:val="26"/>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袋装法B</w:t>
            </w:r>
            <w:r>
              <w:rPr>
                <w:color w:val="000000" w:themeColor="text1"/>
                <w:sz w:val="18"/>
                <w14:textFill>
                  <w14:solidFill>
                    <w14:schemeClr w14:val="tx1"/>
                  </w14:solidFill>
                </w14:textFill>
              </w:rPr>
              <w:t>agging</w:t>
            </w:r>
            <w:r>
              <w:rPr>
                <w:rFonts w:hint="eastAsia"/>
                <w:color w:val="000000" w:themeColor="text1"/>
                <w:sz w:val="18"/>
                <w14:textFill>
                  <w14:solidFill>
                    <w14:schemeClr w14:val="tx1"/>
                  </w14:solidFill>
                </w14:textFill>
              </w:rPr>
              <w:t>原理</w:t>
            </w:r>
          </w:p>
          <w:p>
            <w:pPr>
              <w:pStyle w:val="20"/>
              <w:numPr>
                <w:ilvl w:val="0"/>
                <w:numId w:val="26"/>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提升法</w:t>
            </w:r>
            <w:r>
              <w:rPr>
                <w:color w:val="000000" w:themeColor="text1"/>
                <w:sz w:val="18"/>
                <w14:textFill>
                  <w14:solidFill>
                    <w14:schemeClr w14:val="tx1"/>
                  </w14:solidFill>
                </w14:textFill>
              </w:rPr>
              <w:t>Boosting</w:t>
            </w:r>
            <w:r>
              <w:rPr>
                <w:rFonts w:hint="eastAsia"/>
                <w:color w:val="000000" w:themeColor="text1"/>
                <w:sz w:val="18"/>
                <w14:textFill>
                  <w14:solidFill>
                    <w14:schemeClr w14:val="tx1"/>
                  </w14:solidFill>
                </w14:textFill>
              </w:rPr>
              <w:t>原理</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一般理解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8</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：常见集成学习算法</w:t>
            </w:r>
          </w:p>
        </w:tc>
        <w:tc>
          <w:tcPr>
            <w:tcW w:w="3969" w:type="dxa"/>
          </w:tcPr>
          <w:p>
            <w:pPr>
              <w:pStyle w:val="20"/>
              <w:numPr>
                <w:ilvl w:val="0"/>
                <w:numId w:val="2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随机森林算法原理</w:t>
            </w:r>
          </w:p>
          <w:p>
            <w:pPr>
              <w:pStyle w:val="20"/>
              <w:numPr>
                <w:ilvl w:val="0"/>
                <w:numId w:val="2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XGBoost算法原理</w:t>
            </w:r>
          </w:p>
          <w:p>
            <w:pPr>
              <w:pStyle w:val="20"/>
              <w:numPr>
                <w:ilvl w:val="0"/>
                <w:numId w:val="2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LightGBM算法原理</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一般理解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8-</w:t>
            </w:r>
            <w:r>
              <w:rPr>
                <w:color w:val="000000" w:themeColor="text1"/>
                <w:sz w:val="18"/>
                <w14:textFill>
                  <w14:solidFill>
                    <w14:schemeClr w14:val="tx1"/>
                  </w14:solidFill>
                </w14:textFill>
              </w:rPr>
              <w:t>4</w:t>
            </w: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工具包实现各类集成学习算法</w:t>
            </w:r>
          </w:p>
        </w:tc>
        <w:tc>
          <w:tcPr>
            <w:tcW w:w="3969" w:type="dxa"/>
          </w:tcPr>
          <w:p>
            <w:pPr>
              <w:pStyle w:val="20"/>
              <w:numPr>
                <w:ilvl w:val="0"/>
                <w:numId w:val="2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工具包实现各类集成学习算法</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熟练操作</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restart"/>
          </w:tcPr>
          <w:p>
            <w:pPr>
              <w:pStyle w:val="20"/>
              <w:numPr>
                <w:ilvl w:val="0"/>
                <w:numId w:val="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无监督学习：降维</w:t>
            </w: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9-</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：无监督学习</w:t>
            </w:r>
          </w:p>
        </w:tc>
        <w:tc>
          <w:tcPr>
            <w:tcW w:w="3969" w:type="dxa"/>
          </w:tcPr>
          <w:p>
            <w:pPr>
              <w:pStyle w:val="20"/>
              <w:numPr>
                <w:ilvl w:val="0"/>
                <w:numId w:val="2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无监督学习的定义</w:t>
            </w:r>
          </w:p>
          <w:p>
            <w:pPr>
              <w:pStyle w:val="20"/>
              <w:numPr>
                <w:ilvl w:val="0"/>
                <w:numId w:val="2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为什么要使用无监督学习</w:t>
            </w:r>
          </w:p>
          <w:p>
            <w:pPr>
              <w:pStyle w:val="20"/>
              <w:numPr>
                <w:ilvl w:val="0"/>
                <w:numId w:val="2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无监督学习的类型：降维、聚类</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pStyle w:val="20"/>
              <w:numPr>
                <w:ilvl w:val="0"/>
                <w:numId w:val="7"/>
              </w:numPr>
              <w:ind w:firstLineChars="0"/>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9-</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：降维</w:t>
            </w:r>
          </w:p>
        </w:tc>
        <w:tc>
          <w:tcPr>
            <w:tcW w:w="3969" w:type="dxa"/>
          </w:tcPr>
          <w:p>
            <w:pPr>
              <w:pStyle w:val="20"/>
              <w:numPr>
                <w:ilvl w:val="0"/>
                <w:numId w:val="2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协方差矩阵、相关系数矩阵</w:t>
            </w:r>
          </w:p>
          <w:p>
            <w:pPr>
              <w:pStyle w:val="20"/>
              <w:numPr>
                <w:ilvl w:val="0"/>
                <w:numId w:val="2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主成分分析P</w:t>
            </w:r>
            <w:r>
              <w:rPr>
                <w:color w:val="000000" w:themeColor="text1"/>
                <w:sz w:val="18"/>
                <w14:textFill>
                  <w14:solidFill>
                    <w14:schemeClr w14:val="tx1"/>
                  </w14:solidFill>
                </w14:textFill>
              </w:rPr>
              <w:t>CA</w:t>
            </w:r>
            <w:r>
              <w:rPr>
                <w:rFonts w:hint="eastAsia"/>
                <w:color w:val="000000" w:themeColor="text1"/>
                <w:sz w:val="18"/>
                <w14:textFill>
                  <w14:solidFill>
                    <w14:schemeClr w14:val="tx1"/>
                  </w14:solidFill>
                </w14:textFill>
              </w:rPr>
              <w:t>的计算步骤，特征向量的计算步骤</w:t>
            </w:r>
          </w:p>
          <w:p>
            <w:pPr>
              <w:pStyle w:val="20"/>
              <w:numPr>
                <w:ilvl w:val="0"/>
                <w:numId w:val="29"/>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降维的应用</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9</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3</w:t>
            </w: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工具包实现PCA</w:t>
            </w:r>
          </w:p>
        </w:tc>
        <w:tc>
          <w:tcPr>
            <w:tcW w:w="3969" w:type="dxa"/>
          </w:tcPr>
          <w:p>
            <w:pPr>
              <w:pStyle w:val="20"/>
              <w:numPr>
                <w:ilvl w:val="0"/>
                <w:numId w:val="3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使用Scikit-Learn工具包实现PCA</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熟练操作</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restart"/>
          </w:tcPr>
          <w:p>
            <w:pPr>
              <w:pStyle w:val="20"/>
              <w:numPr>
                <w:ilvl w:val="0"/>
                <w:numId w:val="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无监督学习：聚类</w:t>
            </w: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0</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：聚类</w:t>
            </w:r>
          </w:p>
          <w:p>
            <w:pPr>
              <w:jc w:val="left"/>
              <w:rPr>
                <w:color w:val="000000" w:themeColor="text1"/>
                <w:sz w:val="18"/>
                <w14:textFill>
                  <w14:solidFill>
                    <w14:schemeClr w14:val="tx1"/>
                  </w14:solidFill>
                </w14:textFill>
              </w:rPr>
            </w:pPr>
          </w:p>
        </w:tc>
        <w:tc>
          <w:tcPr>
            <w:tcW w:w="3969" w:type="dxa"/>
          </w:tcPr>
          <w:p>
            <w:pPr>
              <w:pStyle w:val="20"/>
              <w:numPr>
                <w:ilvl w:val="0"/>
                <w:numId w:val="3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聚类的基本概念</w:t>
            </w:r>
          </w:p>
          <w:p>
            <w:pPr>
              <w:pStyle w:val="20"/>
              <w:numPr>
                <w:ilvl w:val="0"/>
                <w:numId w:val="30"/>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K</w:t>
            </w:r>
            <w:r>
              <w:rPr>
                <w:color w:val="000000" w:themeColor="text1"/>
                <w:sz w:val="18"/>
                <w14:textFill>
                  <w14:solidFill>
                    <w14:schemeClr w14:val="tx1"/>
                  </w14:solidFill>
                </w14:textFill>
              </w:rPr>
              <w:t>-Means</w:t>
            </w:r>
            <w:r>
              <w:rPr>
                <w:rFonts w:hint="eastAsia"/>
                <w:color w:val="000000" w:themeColor="text1"/>
                <w:sz w:val="18"/>
                <w14:textFill>
                  <w14:solidFill>
                    <w14:schemeClr w14:val="tx1"/>
                  </w14:solidFill>
                </w14:textFill>
              </w:rPr>
              <w:t>聚类算法原理和步骤</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10</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工具包实现K</w:t>
            </w:r>
            <w:r>
              <w:rPr>
                <w:color w:val="000000" w:themeColor="text1"/>
                <w:sz w:val="18"/>
                <w14:textFill>
                  <w14:solidFill>
                    <w14:schemeClr w14:val="tx1"/>
                  </w14:solidFill>
                </w14:textFill>
              </w:rPr>
              <w:t>-Means</w:t>
            </w:r>
            <w:r>
              <w:rPr>
                <w:rFonts w:hint="eastAsia"/>
                <w:color w:val="000000" w:themeColor="text1"/>
                <w:sz w:val="18"/>
                <w14:textFill>
                  <w14:solidFill>
                    <w14:schemeClr w14:val="tx1"/>
                  </w14:solidFill>
                </w14:textFill>
              </w:rPr>
              <w:t>聚类</w:t>
            </w:r>
          </w:p>
        </w:tc>
        <w:tc>
          <w:tcPr>
            <w:tcW w:w="3969" w:type="dxa"/>
          </w:tcPr>
          <w:p>
            <w:pPr>
              <w:pStyle w:val="20"/>
              <w:numPr>
                <w:ilvl w:val="0"/>
                <w:numId w:val="31"/>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使用Scikit-Learn工具包实现K-Means聚类</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熟练操作</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restart"/>
          </w:tcPr>
          <w:p>
            <w:pPr>
              <w:pStyle w:val="20"/>
              <w:numPr>
                <w:ilvl w:val="0"/>
                <w:numId w:val="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神经网络</w:t>
            </w: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：人工神经网络基本概念</w:t>
            </w:r>
          </w:p>
        </w:tc>
        <w:tc>
          <w:tcPr>
            <w:tcW w:w="3969" w:type="dxa"/>
          </w:tcPr>
          <w:p>
            <w:pPr>
              <w:pStyle w:val="20"/>
              <w:numPr>
                <w:ilvl w:val="0"/>
                <w:numId w:val="31"/>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理解人工神经网络基本概念</w:t>
            </w:r>
          </w:p>
          <w:p>
            <w:pPr>
              <w:pStyle w:val="20"/>
              <w:numPr>
                <w:ilvl w:val="0"/>
                <w:numId w:val="31"/>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感知机P</w:t>
            </w:r>
            <w:r>
              <w:rPr>
                <w:color w:val="000000" w:themeColor="text1"/>
                <w:sz w:val="18"/>
                <w14:textFill>
                  <w14:solidFill>
                    <w14:schemeClr w14:val="tx1"/>
                  </w14:solidFill>
                </w14:textFill>
              </w:rPr>
              <w:t>erceptron</w:t>
            </w:r>
            <w:r>
              <w:rPr>
                <w:rFonts w:hint="eastAsia"/>
                <w:color w:val="000000" w:themeColor="text1"/>
                <w:sz w:val="18"/>
                <w14:textFill>
                  <w14:solidFill>
                    <w14:schemeClr w14:val="tx1"/>
                  </w14:solidFill>
                </w14:textFill>
              </w:rPr>
              <w:t>模型原理，P</w:t>
            </w:r>
            <w:r>
              <w:rPr>
                <w:color w:val="000000" w:themeColor="text1"/>
                <w:sz w:val="18"/>
                <w14:textFill>
                  <w14:solidFill>
                    <w14:schemeClr w14:val="tx1"/>
                  </w14:solidFill>
                </w14:textFill>
              </w:rPr>
              <w:t>erceptron</w:t>
            </w:r>
            <w:r>
              <w:rPr>
                <w:rFonts w:hint="eastAsia"/>
                <w:color w:val="000000" w:themeColor="text1"/>
                <w:sz w:val="18"/>
                <w14:textFill>
                  <w14:solidFill>
                    <w14:schemeClr w14:val="tx1"/>
                  </w14:solidFill>
                </w14:textFill>
              </w:rPr>
              <w:t>与逻辑回归的比较</w:t>
            </w:r>
          </w:p>
          <w:p>
            <w:pPr>
              <w:pStyle w:val="20"/>
              <w:numPr>
                <w:ilvl w:val="0"/>
                <w:numId w:val="31"/>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多层感知机M</w:t>
            </w:r>
            <w:r>
              <w:rPr>
                <w:color w:val="000000" w:themeColor="text1"/>
                <w:sz w:val="18"/>
                <w14:textFill>
                  <w14:solidFill>
                    <w14:schemeClr w14:val="tx1"/>
                  </w14:solidFill>
                </w14:textFill>
              </w:rPr>
              <w:t>LP</w:t>
            </w:r>
            <w:r>
              <w:rPr>
                <w:rFonts w:hint="eastAsia"/>
                <w:color w:val="000000" w:themeColor="text1"/>
                <w:sz w:val="18"/>
                <w14:textFill>
                  <w14:solidFill>
                    <w14:schemeClr w14:val="tx1"/>
                  </w14:solidFill>
                </w14:textFill>
              </w:rPr>
              <w:t>模型原理</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一般理解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pStyle w:val="20"/>
              <w:numPr>
                <w:ilvl w:val="0"/>
                <w:numId w:val="7"/>
              </w:numPr>
              <w:ind w:firstLineChars="0"/>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：人工神经网络算法原理</w:t>
            </w:r>
          </w:p>
        </w:tc>
        <w:tc>
          <w:tcPr>
            <w:tcW w:w="3969" w:type="dxa"/>
          </w:tcPr>
          <w:p>
            <w:pPr>
              <w:pStyle w:val="20"/>
              <w:numPr>
                <w:ilvl w:val="0"/>
                <w:numId w:val="32"/>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激活函数：s</w:t>
            </w:r>
            <w:r>
              <w:rPr>
                <w:color w:val="000000" w:themeColor="text1"/>
                <w:sz w:val="18"/>
                <w14:textFill>
                  <w14:solidFill>
                    <w14:schemeClr w14:val="tx1"/>
                  </w14:solidFill>
                </w14:textFill>
              </w:rPr>
              <w:t>igmoid</w:t>
            </w:r>
            <w:r>
              <w:rPr>
                <w:rFonts w:hint="eastAsia"/>
                <w:color w:val="000000" w:themeColor="text1"/>
                <w:sz w:val="18"/>
                <w14:textFill>
                  <w14:solidFill>
                    <w14:schemeClr w14:val="tx1"/>
                  </w14:solidFill>
                </w14:textFill>
              </w:rPr>
              <w:t>、tanh、</w:t>
            </w:r>
            <w:r>
              <w:rPr>
                <w:color w:val="000000" w:themeColor="text1"/>
                <w:sz w:val="18"/>
                <w14:textFill>
                  <w14:solidFill>
                    <w14:schemeClr w14:val="tx1"/>
                  </w14:solidFill>
                </w14:textFill>
              </w:rPr>
              <w:t>ReLu</w:t>
            </w:r>
            <w:r>
              <w:rPr>
                <w:rFonts w:hint="eastAsia"/>
                <w:color w:val="000000" w:themeColor="text1"/>
                <w:sz w:val="18"/>
                <w14:textFill>
                  <w14:solidFill>
                    <w14:schemeClr w14:val="tx1"/>
                  </w14:solidFill>
                </w14:textFill>
              </w:rPr>
              <w:t>，掌握函数形式、函数图示以及导数，理解使用非线性激活函数的原因</w:t>
            </w:r>
          </w:p>
          <w:p>
            <w:pPr>
              <w:pStyle w:val="20"/>
              <w:numPr>
                <w:ilvl w:val="0"/>
                <w:numId w:val="32"/>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目标损失函数：M</w:t>
            </w:r>
            <w:r>
              <w:rPr>
                <w:color w:val="000000" w:themeColor="text1"/>
                <w:sz w:val="18"/>
                <w14:textFill>
                  <w14:solidFill>
                    <w14:schemeClr w14:val="tx1"/>
                  </w14:solidFill>
                </w14:textFill>
              </w:rPr>
              <w:t>SE</w:t>
            </w:r>
            <w:r>
              <w:rPr>
                <w:rFonts w:hint="eastAsia"/>
                <w:color w:val="000000" w:themeColor="text1"/>
                <w:sz w:val="18"/>
                <w14:textFill>
                  <w14:solidFill>
                    <w14:schemeClr w14:val="tx1"/>
                  </w14:solidFill>
                </w14:textFill>
              </w:rPr>
              <w:t>、交叉熵</w:t>
            </w:r>
          </w:p>
          <w:p>
            <w:pPr>
              <w:pStyle w:val="20"/>
              <w:numPr>
                <w:ilvl w:val="0"/>
                <w:numId w:val="32"/>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梯度下降法原理</w:t>
            </w:r>
          </w:p>
          <w:p>
            <w:pPr>
              <w:pStyle w:val="20"/>
              <w:numPr>
                <w:ilvl w:val="0"/>
                <w:numId w:val="32"/>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神经网络的正向传播和反向传播</w:t>
            </w:r>
          </w:p>
          <w:p>
            <w:pPr>
              <w:pStyle w:val="20"/>
              <w:numPr>
                <w:ilvl w:val="0"/>
                <w:numId w:val="32"/>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神经网络超参数</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深入理解</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11</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3</w:t>
            </w:r>
            <w:r>
              <w:rPr>
                <w:rFonts w:hint="eastAsia"/>
                <w:color w:val="000000" w:themeColor="text1"/>
                <w:sz w:val="18"/>
                <w14:textFill>
                  <w14:solidFill>
                    <w14:schemeClr w14:val="tx1"/>
                  </w14:solidFill>
                </w14:textFill>
              </w:rPr>
              <w:t>：使用S</w:t>
            </w:r>
            <w:r>
              <w:rPr>
                <w:color w:val="000000" w:themeColor="text1"/>
                <w:sz w:val="18"/>
                <w14:textFill>
                  <w14:solidFill>
                    <w14:schemeClr w14:val="tx1"/>
                  </w14:solidFill>
                </w14:textFill>
              </w:rPr>
              <w:t>cikit-Learn</w:t>
            </w:r>
            <w:r>
              <w:rPr>
                <w:rFonts w:hint="eastAsia"/>
                <w:color w:val="000000" w:themeColor="text1"/>
                <w:sz w:val="18"/>
                <w14:textFill>
                  <w14:solidFill>
                    <w14:schemeClr w14:val="tx1"/>
                  </w14:solidFill>
                </w14:textFill>
              </w:rPr>
              <w:t>工具包实现多层感知机模型</w:t>
            </w:r>
          </w:p>
        </w:tc>
        <w:tc>
          <w:tcPr>
            <w:tcW w:w="3969" w:type="dxa"/>
          </w:tcPr>
          <w:p>
            <w:pPr>
              <w:pStyle w:val="20"/>
              <w:numPr>
                <w:ilvl w:val="0"/>
                <w:numId w:val="33"/>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基于</w:t>
            </w:r>
            <w:r>
              <w:rPr>
                <w:color w:val="000000" w:themeColor="text1"/>
                <w:sz w:val="18"/>
                <w14:textFill>
                  <w14:solidFill>
                    <w14:schemeClr w14:val="tx1"/>
                  </w14:solidFill>
                </w14:textFill>
              </w:rPr>
              <w:t>Sklearn.neural_network</w:t>
            </w:r>
            <w:r>
              <w:rPr>
                <w:rFonts w:hint="eastAsia"/>
                <w:color w:val="000000" w:themeColor="text1"/>
                <w:sz w:val="18"/>
                <w14:textFill>
                  <w14:solidFill>
                    <w14:schemeClr w14:val="tx1"/>
                  </w14:solidFill>
                </w14:textFill>
              </w:rPr>
              <w:t>模块</w:t>
            </w:r>
          </w:p>
          <w:p>
            <w:pPr>
              <w:pStyle w:val="20"/>
              <w:numPr>
                <w:ilvl w:val="0"/>
                <w:numId w:val="33"/>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基于M</w:t>
            </w:r>
            <w:r>
              <w:rPr>
                <w:color w:val="000000" w:themeColor="text1"/>
                <w:sz w:val="18"/>
                <w14:textFill>
                  <w14:solidFill>
                    <w14:schemeClr w14:val="tx1"/>
                  </w14:solidFill>
                </w14:textFill>
              </w:rPr>
              <w:t>LPClassifier</w:t>
            </w:r>
            <w:r>
              <w:rPr>
                <w:rFonts w:hint="eastAsia"/>
                <w:color w:val="000000" w:themeColor="text1"/>
                <w:sz w:val="18"/>
                <w14:textFill>
                  <w14:solidFill>
                    <w14:schemeClr w14:val="tx1"/>
                  </w14:solidFill>
                </w14:textFill>
              </w:rPr>
              <w:t>模块</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熟练操作</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4</w:t>
            </w:r>
            <w:r>
              <w:rPr>
                <w:rFonts w:hint="eastAsia"/>
                <w:color w:val="000000" w:themeColor="text1"/>
                <w:sz w:val="18"/>
                <w14:textFill>
                  <w14:solidFill>
                    <w14:schemeClr w14:val="tx1"/>
                  </w14:solidFill>
                </w14:textFill>
              </w:rPr>
              <w:t>：使用T</w:t>
            </w:r>
            <w:r>
              <w:rPr>
                <w:color w:val="000000" w:themeColor="text1"/>
                <w:sz w:val="18"/>
                <w14:textFill>
                  <w14:solidFill>
                    <w14:schemeClr w14:val="tx1"/>
                  </w14:solidFill>
                </w14:textFill>
              </w:rPr>
              <w:t>ensorflow</w:t>
            </w:r>
            <w:r>
              <w:rPr>
                <w:rFonts w:hint="eastAsia"/>
                <w:color w:val="000000" w:themeColor="text1"/>
                <w:sz w:val="18"/>
                <w14:textFill>
                  <w14:solidFill>
                    <w14:schemeClr w14:val="tx1"/>
                  </w14:solidFill>
                </w14:textFill>
              </w:rPr>
              <w:t>和K</w:t>
            </w:r>
            <w:r>
              <w:rPr>
                <w:color w:val="000000" w:themeColor="text1"/>
                <w:sz w:val="18"/>
                <w14:textFill>
                  <w14:solidFill>
                    <w14:schemeClr w14:val="tx1"/>
                  </w14:solidFill>
                </w14:textFill>
              </w:rPr>
              <w:t>eras</w:t>
            </w:r>
            <w:r>
              <w:rPr>
                <w:rFonts w:hint="eastAsia"/>
                <w:color w:val="000000" w:themeColor="text1"/>
                <w:sz w:val="18"/>
                <w14:textFill>
                  <w14:solidFill>
                    <w14:schemeClr w14:val="tx1"/>
                  </w14:solidFill>
                </w14:textFill>
              </w:rPr>
              <w:t>建立神经网络模型</w:t>
            </w:r>
          </w:p>
          <w:p>
            <w:pPr>
              <w:jc w:val="left"/>
              <w:rPr>
                <w:color w:val="000000" w:themeColor="text1"/>
                <w:sz w:val="18"/>
                <w14:textFill>
                  <w14:solidFill>
                    <w14:schemeClr w14:val="tx1"/>
                  </w14:solidFill>
                </w14:textFill>
              </w:rPr>
            </w:pPr>
          </w:p>
        </w:tc>
        <w:tc>
          <w:tcPr>
            <w:tcW w:w="3969" w:type="dxa"/>
          </w:tcPr>
          <w:p>
            <w:pPr>
              <w:pStyle w:val="20"/>
              <w:numPr>
                <w:ilvl w:val="0"/>
                <w:numId w:val="34"/>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T</w:t>
            </w:r>
            <w:r>
              <w:rPr>
                <w:color w:val="000000" w:themeColor="text1"/>
                <w:sz w:val="18"/>
                <w14:textFill>
                  <w14:solidFill>
                    <w14:schemeClr w14:val="tx1"/>
                  </w14:solidFill>
                </w14:textFill>
              </w:rPr>
              <w:t>ensorlow</w:t>
            </w:r>
            <w:r>
              <w:rPr>
                <w:rFonts w:hint="eastAsia"/>
                <w:color w:val="000000" w:themeColor="text1"/>
                <w:sz w:val="18"/>
                <w14:textFill>
                  <w14:solidFill>
                    <w14:schemeClr w14:val="tx1"/>
                  </w14:solidFill>
                </w14:textFill>
              </w:rPr>
              <w:t>和K</w:t>
            </w:r>
            <w:r>
              <w:rPr>
                <w:color w:val="000000" w:themeColor="text1"/>
                <w:sz w:val="18"/>
                <w14:textFill>
                  <w14:solidFill>
                    <w14:schemeClr w14:val="tx1"/>
                  </w14:solidFill>
                </w14:textFill>
              </w:rPr>
              <w:t>eras</w:t>
            </w:r>
            <w:r>
              <w:rPr>
                <w:rFonts w:hint="eastAsia"/>
                <w:color w:val="000000" w:themeColor="text1"/>
                <w:sz w:val="18"/>
                <w14:textFill>
                  <w14:solidFill>
                    <w14:schemeClr w14:val="tx1"/>
                  </w14:solidFill>
                </w14:textFill>
              </w:rPr>
              <w:t>包的安装</w:t>
            </w:r>
          </w:p>
          <w:p>
            <w:pPr>
              <w:pStyle w:val="20"/>
              <w:numPr>
                <w:ilvl w:val="0"/>
                <w:numId w:val="34"/>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常用数据集</w:t>
            </w:r>
          </w:p>
          <w:p>
            <w:pPr>
              <w:pStyle w:val="20"/>
              <w:numPr>
                <w:ilvl w:val="0"/>
                <w:numId w:val="34"/>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Keras包的类：d</w:t>
            </w:r>
            <w:r>
              <w:rPr>
                <w:color w:val="000000" w:themeColor="text1"/>
                <w:sz w:val="18"/>
                <w14:textFill>
                  <w14:solidFill>
                    <w14:schemeClr w14:val="tx1"/>
                  </w14:solidFill>
                </w14:textFill>
              </w:rPr>
              <w:t>atasets</w:t>
            </w:r>
            <w:r>
              <w:rPr>
                <w:rFonts w:hint="eastAsia"/>
                <w:color w:val="000000" w:themeColor="text1"/>
                <w:sz w:val="18"/>
                <w14:textFill>
                  <w14:solidFill>
                    <w14:schemeClr w14:val="tx1"/>
                  </w14:solidFill>
                </w14:textFill>
              </w:rPr>
              <w:t>、m</w:t>
            </w:r>
            <w:r>
              <w:rPr>
                <w:color w:val="000000" w:themeColor="text1"/>
                <w:sz w:val="18"/>
                <w14:textFill>
                  <w14:solidFill>
                    <w14:schemeClr w14:val="tx1"/>
                  </w14:solidFill>
                </w14:textFill>
              </w:rPr>
              <w:t>odels</w:t>
            </w:r>
            <w:r>
              <w:rPr>
                <w:rFonts w:hint="eastAsia"/>
                <w:color w:val="000000" w:themeColor="text1"/>
                <w:sz w:val="18"/>
                <w14:textFill>
                  <w14:solidFill>
                    <w14:schemeClr w14:val="tx1"/>
                  </w14:solidFill>
                </w14:textFill>
              </w:rPr>
              <w:t>、l</w:t>
            </w:r>
            <w:r>
              <w:rPr>
                <w:color w:val="000000" w:themeColor="text1"/>
                <w:sz w:val="18"/>
                <w14:textFill>
                  <w14:solidFill>
                    <w14:schemeClr w14:val="tx1"/>
                  </w14:solidFill>
                </w14:textFill>
              </w:rPr>
              <w:t>ayers</w:t>
            </w:r>
            <w:r>
              <w:rPr>
                <w:rFonts w:hint="eastAsia"/>
                <w:color w:val="000000" w:themeColor="text1"/>
                <w:sz w:val="18"/>
                <w14:textFill>
                  <w14:solidFill>
                    <w14:schemeClr w14:val="tx1"/>
                  </w14:solidFill>
                </w14:textFill>
              </w:rPr>
              <w:t>、o</w:t>
            </w:r>
            <w:r>
              <w:rPr>
                <w:color w:val="000000" w:themeColor="text1"/>
                <w:sz w:val="18"/>
                <w14:textFill>
                  <w14:solidFill>
                    <w14:schemeClr w14:val="tx1"/>
                  </w14:solidFill>
                </w14:textFill>
              </w:rPr>
              <w:t>ptimizers</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熟练操作</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低</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restart"/>
          </w:tcPr>
          <w:p>
            <w:pPr>
              <w:pStyle w:val="20"/>
              <w:numPr>
                <w:ilvl w:val="0"/>
                <w:numId w:val="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深度学习基础入门</w:t>
            </w: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1</w:t>
            </w:r>
            <w:r>
              <w:rPr>
                <w:rFonts w:hint="eastAsia"/>
                <w:color w:val="000000" w:themeColor="text1"/>
                <w:sz w:val="18"/>
                <w14:textFill>
                  <w14:solidFill>
                    <w14:schemeClr w14:val="tx1"/>
                  </w14:solidFill>
                </w14:textFill>
              </w:rPr>
              <w:t>：深度学习基本概念</w:t>
            </w:r>
          </w:p>
          <w:p>
            <w:pPr>
              <w:jc w:val="left"/>
              <w:rPr>
                <w:color w:val="000000" w:themeColor="text1"/>
                <w:sz w:val="18"/>
                <w14:textFill>
                  <w14:solidFill>
                    <w14:schemeClr w14:val="tx1"/>
                  </w14:solidFill>
                </w14:textFill>
              </w:rPr>
            </w:pPr>
          </w:p>
        </w:tc>
        <w:tc>
          <w:tcPr>
            <w:tcW w:w="3969" w:type="dxa"/>
          </w:tcPr>
          <w:p>
            <w:pPr>
              <w:pStyle w:val="20"/>
              <w:numPr>
                <w:ilvl w:val="0"/>
                <w:numId w:val="35"/>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深度学习基本概念</w:t>
            </w:r>
          </w:p>
          <w:p>
            <w:pPr>
              <w:pStyle w:val="20"/>
              <w:numPr>
                <w:ilvl w:val="0"/>
                <w:numId w:val="35"/>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深度学习的常用优化方法：S</w:t>
            </w:r>
            <w:r>
              <w:rPr>
                <w:color w:val="000000" w:themeColor="text1"/>
                <w:sz w:val="18"/>
                <w14:textFill>
                  <w14:solidFill>
                    <w14:schemeClr w14:val="tx1"/>
                  </w14:solidFill>
                </w14:textFill>
              </w:rPr>
              <w:t>GD</w:t>
            </w:r>
            <w:r>
              <w:rPr>
                <w:rFonts w:hint="eastAsia"/>
                <w:color w:val="000000" w:themeColor="text1"/>
                <w:sz w:val="18"/>
                <w14:textFill>
                  <w14:solidFill>
                    <w14:schemeClr w14:val="tx1"/>
                  </w14:solidFill>
                </w14:textFill>
              </w:rPr>
              <w:t>、A</w:t>
            </w:r>
            <w:r>
              <w:rPr>
                <w:color w:val="000000" w:themeColor="text1"/>
                <w:sz w:val="18"/>
                <w14:textFill>
                  <w14:solidFill>
                    <w14:schemeClr w14:val="tx1"/>
                  </w14:solidFill>
                </w14:textFill>
              </w:rPr>
              <w:t>dam</w:t>
            </w:r>
          </w:p>
          <w:p>
            <w:pPr>
              <w:pStyle w:val="20"/>
              <w:numPr>
                <w:ilvl w:val="0"/>
                <w:numId w:val="35"/>
              </w:numPr>
              <w:ind w:firstLineChars="0"/>
              <w:jc w:val="left"/>
              <w:rPr>
                <w:color w:val="000000" w:themeColor="text1"/>
                <w:sz w:val="18"/>
                <w14:textFill>
                  <w14:solidFill>
                    <w14:schemeClr w14:val="tx1"/>
                  </w14:solidFill>
                </w14:textFill>
              </w:rPr>
            </w:pPr>
            <w:r>
              <w:rPr>
                <w:color w:val="000000" w:themeColor="text1"/>
                <w:sz w:val="18"/>
                <w14:textFill>
                  <w14:solidFill>
                    <w14:schemeClr w14:val="tx1"/>
                  </w14:solidFill>
                </w14:textFill>
              </w:rPr>
              <w:t>M</w:t>
            </w:r>
            <w:r>
              <w:rPr>
                <w:rFonts w:hint="eastAsia"/>
                <w:color w:val="000000" w:themeColor="text1"/>
                <w:sz w:val="18"/>
                <w14:textFill>
                  <w14:solidFill>
                    <w14:schemeClr w14:val="tx1"/>
                  </w14:solidFill>
                </w14:textFill>
              </w:rPr>
              <w:t>ini</w:t>
            </w:r>
            <w:r>
              <w:rPr>
                <w:color w:val="000000" w:themeColor="text1"/>
                <w:sz w:val="18"/>
                <w14:textFill>
                  <w14:solidFill>
                    <w14:schemeClr w14:val="tx1"/>
                  </w14:solidFill>
                </w14:textFill>
              </w:rPr>
              <w:t>-</w:t>
            </w:r>
            <w:r>
              <w:rPr>
                <w:rFonts w:hint="eastAsia"/>
                <w:color w:val="000000" w:themeColor="text1"/>
                <w:sz w:val="18"/>
                <w14:textFill>
                  <w14:solidFill>
                    <w14:schemeClr w14:val="tx1"/>
                  </w14:solidFill>
                </w14:textFill>
              </w:rPr>
              <w:t>Batch训练机制</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不做要求</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：卷积神经网络C</w:t>
            </w:r>
            <w:r>
              <w:rPr>
                <w:color w:val="000000" w:themeColor="text1"/>
                <w:sz w:val="18"/>
                <w14:textFill>
                  <w14:solidFill>
                    <w14:schemeClr w14:val="tx1"/>
                  </w14:solidFill>
                </w14:textFill>
              </w:rPr>
              <w:t>NN</w:t>
            </w:r>
          </w:p>
        </w:tc>
        <w:tc>
          <w:tcPr>
            <w:tcW w:w="3969" w:type="dxa"/>
          </w:tcPr>
          <w:p>
            <w:pPr>
              <w:pStyle w:val="20"/>
              <w:numPr>
                <w:ilvl w:val="0"/>
                <w:numId w:val="36"/>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理解图像数据</w:t>
            </w:r>
          </w:p>
          <w:p>
            <w:pPr>
              <w:pStyle w:val="20"/>
              <w:numPr>
                <w:ilvl w:val="0"/>
                <w:numId w:val="36"/>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理解C</w:t>
            </w:r>
            <w:r>
              <w:rPr>
                <w:color w:val="000000" w:themeColor="text1"/>
                <w:sz w:val="18"/>
                <w14:textFill>
                  <w14:solidFill>
                    <w14:schemeClr w14:val="tx1"/>
                  </w14:solidFill>
                </w14:textFill>
              </w:rPr>
              <w:t>NN</w:t>
            </w:r>
            <w:r>
              <w:rPr>
                <w:rFonts w:hint="eastAsia"/>
                <w:color w:val="000000" w:themeColor="text1"/>
                <w:sz w:val="18"/>
                <w14:textFill>
                  <w14:solidFill>
                    <w14:schemeClr w14:val="tx1"/>
                  </w14:solidFill>
                </w14:textFill>
              </w:rPr>
              <w:t>模型原理：卷积、池化、非线性激活函数</w:t>
            </w:r>
          </w:p>
          <w:p>
            <w:pPr>
              <w:pStyle w:val="20"/>
              <w:numPr>
                <w:ilvl w:val="0"/>
                <w:numId w:val="36"/>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经典C</w:t>
            </w:r>
            <w:r>
              <w:rPr>
                <w:color w:val="000000" w:themeColor="text1"/>
                <w:sz w:val="18"/>
                <w14:textFill>
                  <w14:solidFill>
                    <w14:schemeClr w14:val="tx1"/>
                  </w14:solidFill>
                </w14:textFill>
              </w:rPr>
              <w:t>NN</w:t>
            </w:r>
            <w:r>
              <w:rPr>
                <w:rFonts w:hint="eastAsia"/>
                <w:color w:val="000000" w:themeColor="text1"/>
                <w:sz w:val="18"/>
                <w14:textFill>
                  <w14:solidFill>
                    <w14:schemeClr w14:val="tx1"/>
                  </w14:solidFill>
                </w14:textFill>
              </w:rPr>
              <w:t>模型的网络结构：L</w:t>
            </w:r>
            <w:r>
              <w:rPr>
                <w:color w:val="000000" w:themeColor="text1"/>
                <w:sz w:val="18"/>
                <w14:textFill>
                  <w14:solidFill>
                    <w14:schemeClr w14:val="tx1"/>
                  </w14:solidFill>
                </w14:textFill>
              </w:rPr>
              <w:t>eNet</w:t>
            </w:r>
            <w:r>
              <w:rPr>
                <w:rFonts w:hint="eastAsia"/>
                <w:color w:val="000000" w:themeColor="text1"/>
                <w:sz w:val="18"/>
                <w14:textFill>
                  <w14:solidFill>
                    <w14:schemeClr w14:val="tx1"/>
                  </w14:solidFill>
                </w14:textFill>
              </w:rPr>
              <w:t>、A</w:t>
            </w:r>
            <w:r>
              <w:rPr>
                <w:color w:val="000000" w:themeColor="text1"/>
                <w:sz w:val="18"/>
                <w14:textFill>
                  <w14:solidFill>
                    <w14:schemeClr w14:val="tx1"/>
                  </w14:solidFill>
                </w14:textFill>
              </w:rPr>
              <w:t>lexNet</w:t>
            </w:r>
            <w:r>
              <w:rPr>
                <w:rFonts w:hint="eastAsia"/>
                <w:color w:val="000000" w:themeColor="text1"/>
                <w:sz w:val="18"/>
                <w14:textFill>
                  <w14:solidFill>
                    <w14:schemeClr w14:val="tx1"/>
                  </w14:solidFill>
                </w14:textFill>
              </w:rPr>
              <w:t>、V</w:t>
            </w:r>
            <w:r>
              <w:rPr>
                <w:color w:val="000000" w:themeColor="text1"/>
                <w:sz w:val="18"/>
                <w14:textFill>
                  <w14:solidFill>
                    <w14:schemeClr w14:val="tx1"/>
                  </w14:solidFill>
                </w14:textFill>
              </w:rPr>
              <w:t>GGNet</w:t>
            </w:r>
            <w:r>
              <w:rPr>
                <w:rFonts w:hint="eastAsia"/>
                <w:color w:val="000000" w:themeColor="text1"/>
                <w:sz w:val="18"/>
                <w14:textFill>
                  <w14:solidFill>
                    <w14:schemeClr w14:val="tx1"/>
                  </w14:solidFill>
                </w14:textFill>
              </w:rPr>
              <w:t>、R</w:t>
            </w:r>
            <w:r>
              <w:rPr>
                <w:color w:val="000000" w:themeColor="text1"/>
                <w:sz w:val="18"/>
                <w14:textFill>
                  <w14:solidFill>
                    <w14:schemeClr w14:val="tx1"/>
                  </w14:solidFill>
                </w14:textFill>
              </w:rPr>
              <w:t>esNets</w:t>
            </w:r>
          </w:p>
          <w:p>
            <w:pPr>
              <w:pStyle w:val="20"/>
              <w:numPr>
                <w:ilvl w:val="0"/>
                <w:numId w:val="36"/>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CNN模型在图像识别中的应用</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不做要求</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3</w:t>
            </w:r>
            <w:r>
              <w:rPr>
                <w:rFonts w:hint="eastAsia"/>
                <w:color w:val="000000" w:themeColor="text1"/>
                <w:sz w:val="18"/>
                <w14:textFill>
                  <w14:solidFill>
                    <w14:schemeClr w14:val="tx1"/>
                  </w14:solidFill>
                </w14:textFill>
              </w:rPr>
              <w:t>：循环神经网络RNN</w:t>
            </w:r>
          </w:p>
        </w:tc>
        <w:tc>
          <w:tcPr>
            <w:tcW w:w="3969" w:type="dxa"/>
          </w:tcPr>
          <w:p>
            <w:pPr>
              <w:pStyle w:val="20"/>
              <w:numPr>
                <w:ilvl w:val="0"/>
                <w:numId w:val="3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理解序列数据</w:t>
            </w:r>
          </w:p>
          <w:p>
            <w:pPr>
              <w:pStyle w:val="20"/>
              <w:numPr>
                <w:ilvl w:val="0"/>
                <w:numId w:val="3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理解RNN模型原理、理解GRU模型原理</w:t>
            </w:r>
          </w:p>
          <w:p>
            <w:pPr>
              <w:pStyle w:val="20"/>
              <w:numPr>
                <w:ilvl w:val="0"/>
                <w:numId w:val="3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RNN模型的缺点</w:t>
            </w:r>
          </w:p>
          <w:p>
            <w:pPr>
              <w:pStyle w:val="20"/>
              <w:numPr>
                <w:ilvl w:val="0"/>
                <w:numId w:val="37"/>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RNN模型在时间序列预测中的应用</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不做要求</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Merge w:val="continue"/>
          </w:tcPr>
          <w:p>
            <w:pPr>
              <w:jc w:val="left"/>
              <w:rPr>
                <w:color w:val="000000" w:themeColor="text1"/>
                <w:sz w:val="18"/>
                <w14:textFill>
                  <w14:solidFill>
                    <w14:schemeClr w14:val="tx1"/>
                  </w14:solidFill>
                </w14:textFill>
              </w:rPr>
            </w:pPr>
          </w:p>
        </w:tc>
        <w:tc>
          <w:tcPr>
            <w:tcW w:w="1738"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1</w:t>
            </w:r>
            <w:r>
              <w:rPr>
                <w:color w:val="000000" w:themeColor="text1"/>
                <w:sz w:val="18"/>
                <w14:textFill>
                  <w14:solidFill>
                    <w14:schemeClr w14:val="tx1"/>
                  </w14:solidFill>
                </w14:textFill>
              </w:rPr>
              <w:t>2</w:t>
            </w:r>
            <w:r>
              <w:rPr>
                <w:rFonts w:hint="eastAsia"/>
                <w:color w:val="000000" w:themeColor="text1"/>
                <w:sz w:val="18"/>
                <w14:textFill>
                  <w14:solidFill>
                    <w14:schemeClr w14:val="tx1"/>
                  </w14:solidFill>
                </w14:textFill>
              </w:rPr>
              <w:t>-</w:t>
            </w:r>
            <w:r>
              <w:rPr>
                <w:color w:val="000000" w:themeColor="text1"/>
                <w:sz w:val="18"/>
                <w14:textFill>
                  <w14:solidFill>
                    <w14:schemeClr w14:val="tx1"/>
                  </w14:solidFill>
                </w14:textFill>
              </w:rPr>
              <w:t>4</w:t>
            </w:r>
            <w:r>
              <w:rPr>
                <w:rFonts w:hint="eastAsia"/>
                <w:color w:val="000000" w:themeColor="text1"/>
                <w:sz w:val="18"/>
                <w14:textFill>
                  <w14:solidFill>
                    <w14:schemeClr w14:val="tx1"/>
                  </w14:solidFill>
                </w14:textFill>
              </w:rPr>
              <w:t>：长短时记忆网络L</w:t>
            </w:r>
            <w:r>
              <w:rPr>
                <w:color w:val="000000" w:themeColor="text1"/>
                <w:sz w:val="18"/>
                <w14:textFill>
                  <w14:solidFill>
                    <w14:schemeClr w14:val="tx1"/>
                  </w14:solidFill>
                </w14:textFill>
              </w:rPr>
              <w:t>STM</w:t>
            </w:r>
          </w:p>
          <w:p>
            <w:pPr>
              <w:jc w:val="left"/>
              <w:rPr>
                <w:color w:val="000000" w:themeColor="text1"/>
                <w:sz w:val="18"/>
                <w14:textFill>
                  <w14:solidFill>
                    <w14:schemeClr w14:val="tx1"/>
                  </w14:solidFill>
                </w14:textFill>
              </w:rPr>
            </w:pPr>
          </w:p>
        </w:tc>
        <w:tc>
          <w:tcPr>
            <w:tcW w:w="3969" w:type="dxa"/>
          </w:tcPr>
          <w:p>
            <w:pPr>
              <w:pStyle w:val="20"/>
              <w:numPr>
                <w:ilvl w:val="0"/>
                <w:numId w:val="3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L</w:t>
            </w:r>
            <w:r>
              <w:rPr>
                <w:color w:val="000000" w:themeColor="text1"/>
                <w:sz w:val="18"/>
                <w14:textFill>
                  <w14:solidFill>
                    <w14:schemeClr w14:val="tx1"/>
                  </w14:solidFill>
                </w14:textFill>
              </w:rPr>
              <w:t>STM</w:t>
            </w:r>
            <w:r>
              <w:rPr>
                <w:rFonts w:hint="eastAsia"/>
                <w:color w:val="000000" w:themeColor="text1"/>
                <w:sz w:val="18"/>
                <w14:textFill>
                  <w14:solidFill>
                    <w14:schemeClr w14:val="tx1"/>
                  </w14:solidFill>
                </w14:textFill>
              </w:rPr>
              <w:t>模型原理与网络结构：门控、遗忘门、输入门</w:t>
            </w:r>
          </w:p>
          <w:p>
            <w:pPr>
              <w:pStyle w:val="20"/>
              <w:numPr>
                <w:ilvl w:val="0"/>
                <w:numId w:val="38"/>
              </w:numPr>
              <w:ind w:firstLineChars="0"/>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L</w:t>
            </w:r>
            <w:r>
              <w:rPr>
                <w:color w:val="000000" w:themeColor="text1"/>
                <w:sz w:val="18"/>
                <w14:textFill>
                  <w14:solidFill>
                    <w14:schemeClr w14:val="tx1"/>
                  </w14:solidFill>
                </w14:textFill>
              </w:rPr>
              <w:t>STM</w:t>
            </w:r>
            <w:r>
              <w:rPr>
                <w:rFonts w:hint="eastAsia"/>
                <w:color w:val="000000" w:themeColor="text1"/>
                <w:sz w:val="18"/>
                <w14:textFill>
                  <w14:solidFill>
                    <w14:schemeClr w14:val="tx1"/>
                  </w14:solidFill>
                </w14:textFill>
              </w:rPr>
              <w:t>在自然语言处理中的应用</w:t>
            </w:r>
          </w:p>
        </w:tc>
        <w:tc>
          <w:tcPr>
            <w:tcW w:w="1024"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不做要求</w:t>
            </w:r>
          </w:p>
        </w:tc>
        <w:tc>
          <w:tcPr>
            <w:tcW w:w="813"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c>
          <w:tcPr>
            <w:tcW w:w="679" w:type="dxa"/>
          </w:tcPr>
          <w:p>
            <w:pPr>
              <w:jc w:val="left"/>
              <w:rPr>
                <w:color w:val="000000" w:themeColor="text1"/>
                <w:sz w:val="18"/>
                <w14:textFill>
                  <w14:solidFill>
                    <w14:schemeClr w14:val="tx1"/>
                  </w14:solidFill>
                </w14:textFill>
              </w:rPr>
            </w:pPr>
            <w:r>
              <w:rPr>
                <w:rFonts w:hint="eastAsia"/>
                <w:color w:val="000000" w:themeColor="text1"/>
                <w:sz w:val="18"/>
                <w14:textFill>
                  <w14:solidFill>
                    <w14:schemeClr w14:val="tx1"/>
                  </w14:solidFill>
                </w14:textFill>
              </w:rPr>
              <w:t>高</w:t>
            </w:r>
          </w:p>
        </w:tc>
      </w:tr>
    </w:tbl>
    <w:p>
      <w:pPr>
        <w:rPr>
          <w:color w:val="000000" w:themeColor="text1"/>
          <w14:textFill>
            <w14:solidFill>
              <w14:schemeClr w14:val="tx1"/>
            </w14:solidFill>
          </w14:textFill>
        </w:rPr>
        <w:sectPr>
          <w:pgSz w:w="11906" w:h="16838"/>
          <w:pgMar w:top="1134" w:right="1134" w:bottom="1134" w:left="1134" w:header="851" w:footer="992" w:gutter="0"/>
          <w:cols w:space="425" w:num="1"/>
          <w:docGrid w:type="lines" w:linePitch="312" w:charSpace="0"/>
        </w:sectPr>
      </w:pPr>
    </w:p>
    <w:p>
      <w:pPr>
        <w:pStyle w:val="2"/>
        <w:numPr>
          <w:ilvl w:val="0"/>
          <w:numId w:val="1"/>
        </w:numPr>
        <w:rPr>
          <w:rFonts w:asciiTheme="minorEastAsia" w:hAnsiTheme="minorEastAsia"/>
          <w:color w:val="000000" w:themeColor="text1"/>
          <w:sz w:val="32"/>
          <w:szCs w:val="32"/>
          <w14:textFill>
            <w14:solidFill>
              <w14:schemeClr w14:val="tx1"/>
            </w14:solidFill>
          </w14:textFill>
        </w:rPr>
      </w:pPr>
      <w:bookmarkStart w:id="9" w:name="_Toc114653590"/>
      <w:r>
        <w:rPr>
          <w:rFonts w:hint="eastAsia" w:asciiTheme="minorEastAsia" w:hAnsiTheme="minorEastAsia"/>
          <w:color w:val="000000" w:themeColor="text1"/>
          <w:sz w:val="32"/>
          <w:szCs w:val="32"/>
          <w14:textFill>
            <w14:solidFill>
              <w14:schemeClr w14:val="tx1"/>
            </w14:solidFill>
          </w14:textFill>
        </w:rPr>
        <w:t>历年真题与考试样题</w:t>
      </w:r>
      <w:bookmarkEnd w:id="9"/>
    </w:p>
    <w:tbl>
      <w:tblPr>
        <w:tblStyle w:val="15"/>
        <w:tblW w:w="14465" w:type="dxa"/>
        <w:jc w:val="center"/>
        <w:tblLayout w:type="autofit"/>
        <w:tblCellMar>
          <w:top w:w="0" w:type="dxa"/>
          <w:left w:w="108" w:type="dxa"/>
          <w:bottom w:w="0" w:type="dxa"/>
          <w:right w:w="108" w:type="dxa"/>
        </w:tblCellMar>
      </w:tblPr>
      <w:tblGrid>
        <w:gridCol w:w="3964"/>
        <w:gridCol w:w="2445"/>
        <w:gridCol w:w="2445"/>
        <w:gridCol w:w="2445"/>
        <w:gridCol w:w="2446"/>
        <w:gridCol w:w="720"/>
      </w:tblGrid>
      <w:tr>
        <w:tblPrEx>
          <w:tblCellMar>
            <w:top w:w="0" w:type="dxa"/>
            <w:left w:w="108" w:type="dxa"/>
            <w:bottom w:w="0" w:type="dxa"/>
            <w:right w:w="108" w:type="dxa"/>
          </w:tblCellMar>
        </w:tblPrEx>
        <w:trPr>
          <w:trHeight w:val="20" w:hRule="atLeast"/>
          <w:jc w:val="center"/>
        </w:trPr>
        <w:tc>
          <w:tcPr>
            <w:tcW w:w="3964" w:type="dxa"/>
            <w:vMerge w:val="restart"/>
            <w:tcBorders>
              <w:top w:val="single" w:color="auto" w:sz="4" w:space="0"/>
              <w:left w:val="single" w:color="auto" w:sz="4" w:space="0"/>
              <w:bottom w:val="single" w:color="auto" w:sz="4" w:space="0"/>
              <w:right w:val="single" w:color="auto" w:sz="4" w:space="0"/>
            </w:tcBorders>
            <w:shd w:val="clear" w:color="000000" w:fill="BFBFBF"/>
          </w:tcPr>
          <w:p>
            <w:pPr>
              <w:widowControl/>
              <w:jc w:val="center"/>
              <w:rPr>
                <w:rFonts w:ascii="华文宋体" w:hAnsi="华文宋体" w:eastAsia="华文宋体" w:cs="宋体"/>
                <w:color w:val="000000" w:themeColor="text1"/>
                <w:kern w:val="0"/>
                <w:sz w:val="20"/>
                <w:szCs w:val="20"/>
                <w14:textFill>
                  <w14:solidFill>
                    <w14:schemeClr w14:val="tx1"/>
                  </w14:solidFill>
                </w14:textFill>
              </w:rPr>
            </w:pPr>
            <w:r>
              <w:rPr>
                <w:rFonts w:hint="eastAsia" w:ascii="华文宋体" w:hAnsi="华文宋体" w:eastAsia="华文宋体" w:cs="宋体"/>
                <w:color w:val="000000" w:themeColor="text1"/>
                <w:kern w:val="0"/>
                <w:sz w:val="20"/>
                <w:szCs w:val="20"/>
                <w14:textFill>
                  <w14:solidFill>
                    <w14:schemeClr w14:val="tx1"/>
                  </w14:solidFill>
                </w14:textFill>
              </w:rPr>
              <w:t>题面</w:t>
            </w:r>
          </w:p>
        </w:tc>
        <w:tc>
          <w:tcPr>
            <w:tcW w:w="9781" w:type="dxa"/>
            <w:gridSpan w:val="4"/>
            <w:tcBorders>
              <w:top w:val="single" w:color="auto" w:sz="4" w:space="0"/>
              <w:left w:val="nil"/>
              <w:bottom w:val="single" w:color="auto" w:sz="4" w:space="0"/>
              <w:right w:val="single" w:color="auto" w:sz="4" w:space="0"/>
            </w:tcBorders>
            <w:shd w:val="clear" w:color="000000" w:fill="BFBFBF"/>
          </w:tcPr>
          <w:p>
            <w:pPr>
              <w:widowControl/>
              <w:jc w:val="center"/>
              <w:rPr>
                <w:rFonts w:ascii="华文宋体" w:hAnsi="华文宋体" w:eastAsia="华文宋体" w:cs="宋体"/>
                <w:color w:val="000000" w:themeColor="text1"/>
                <w:kern w:val="0"/>
                <w:sz w:val="20"/>
                <w:szCs w:val="20"/>
                <w14:textFill>
                  <w14:solidFill>
                    <w14:schemeClr w14:val="tx1"/>
                  </w14:solidFill>
                </w14:textFill>
              </w:rPr>
            </w:pPr>
            <w:r>
              <w:rPr>
                <w:rFonts w:hint="eastAsia" w:ascii="华文宋体" w:hAnsi="华文宋体" w:eastAsia="华文宋体" w:cs="宋体"/>
                <w:color w:val="000000" w:themeColor="text1"/>
                <w:kern w:val="0"/>
                <w:sz w:val="20"/>
                <w:szCs w:val="20"/>
                <w14:textFill>
                  <w14:solidFill>
                    <w14:schemeClr w14:val="tx1"/>
                  </w14:solidFill>
                </w14:textFill>
              </w:rPr>
              <w:t>选项列</w:t>
            </w:r>
          </w:p>
        </w:tc>
        <w:tc>
          <w:tcPr>
            <w:tcW w:w="720" w:type="dxa"/>
            <w:vMerge w:val="restart"/>
            <w:tcBorders>
              <w:top w:val="single" w:color="auto" w:sz="4" w:space="0"/>
              <w:left w:val="single" w:color="auto" w:sz="4" w:space="0"/>
              <w:right w:val="single" w:color="auto" w:sz="4" w:space="0"/>
            </w:tcBorders>
            <w:shd w:val="clear" w:color="000000" w:fill="BFBFBF"/>
            <w:noWrap/>
          </w:tcPr>
          <w:p>
            <w:pPr>
              <w:widowControl/>
              <w:jc w:val="center"/>
              <w:rPr>
                <w:rFonts w:ascii="华文宋体" w:hAnsi="华文宋体" w:eastAsia="华文宋体" w:cs="宋体"/>
                <w:color w:val="000000" w:themeColor="text1"/>
                <w:kern w:val="0"/>
                <w:sz w:val="20"/>
                <w:szCs w:val="20"/>
                <w14:textFill>
                  <w14:solidFill>
                    <w14:schemeClr w14:val="tx1"/>
                  </w14:solidFill>
                </w14:textFill>
              </w:rPr>
            </w:pPr>
            <w:r>
              <w:rPr>
                <w:rFonts w:hint="eastAsia" w:ascii="华文宋体" w:hAnsi="华文宋体" w:eastAsia="华文宋体" w:cs="宋体"/>
                <w:color w:val="000000" w:themeColor="text1"/>
                <w:kern w:val="0"/>
                <w:sz w:val="20"/>
                <w:szCs w:val="20"/>
                <w14:textFill>
                  <w14:solidFill>
                    <w14:schemeClr w14:val="tx1"/>
                  </w14:solidFill>
                </w14:textFill>
              </w:rPr>
              <w:t>正确答案</w:t>
            </w:r>
          </w:p>
        </w:tc>
      </w:tr>
      <w:tr>
        <w:tblPrEx>
          <w:tblCellMar>
            <w:top w:w="0" w:type="dxa"/>
            <w:left w:w="108" w:type="dxa"/>
            <w:bottom w:w="0" w:type="dxa"/>
            <w:right w:w="108" w:type="dxa"/>
          </w:tblCellMar>
        </w:tblPrEx>
        <w:trPr>
          <w:trHeight w:val="20" w:hRule="atLeast"/>
          <w:jc w:val="center"/>
        </w:trPr>
        <w:tc>
          <w:tcPr>
            <w:tcW w:w="3964" w:type="dxa"/>
            <w:vMerge w:val="continue"/>
            <w:tcBorders>
              <w:top w:val="single" w:color="auto" w:sz="4" w:space="0"/>
              <w:left w:val="single" w:color="auto" w:sz="4" w:space="0"/>
              <w:bottom w:val="single" w:color="auto" w:sz="4" w:space="0"/>
              <w:right w:val="single" w:color="auto" w:sz="4" w:space="0"/>
            </w:tcBorders>
          </w:tcPr>
          <w:p>
            <w:pPr>
              <w:widowControl/>
              <w:jc w:val="left"/>
              <w:rPr>
                <w:rFonts w:ascii="华文宋体" w:hAnsi="华文宋体" w:eastAsia="华文宋体" w:cs="宋体"/>
                <w:color w:val="000000" w:themeColor="text1"/>
                <w:kern w:val="0"/>
                <w:sz w:val="20"/>
                <w:szCs w:val="20"/>
                <w14:textFill>
                  <w14:solidFill>
                    <w14:schemeClr w14:val="tx1"/>
                  </w14:solidFill>
                </w14:textFill>
              </w:rPr>
            </w:pPr>
          </w:p>
        </w:tc>
        <w:tc>
          <w:tcPr>
            <w:tcW w:w="2445" w:type="dxa"/>
            <w:tcBorders>
              <w:top w:val="nil"/>
              <w:left w:val="nil"/>
              <w:bottom w:val="single" w:color="auto" w:sz="4" w:space="0"/>
              <w:right w:val="single" w:color="auto" w:sz="4" w:space="0"/>
            </w:tcBorders>
            <w:shd w:val="clear" w:color="000000" w:fill="BFBFBF"/>
          </w:tcPr>
          <w:p>
            <w:pPr>
              <w:widowControl/>
              <w:jc w:val="center"/>
              <w:rPr>
                <w:rFonts w:ascii="华文宋体" w:hAnsi="华文宋体" w:eastAsia="华文宋体" w:cs="宋体"/>
                <w:color w:val="000000" w:themeColor="text1"/>
                <w:kern w:val="0"/>
                <w:sz w:val="20"/>
                <w:szCs w:val="20"/>
                <w14:textFill>
                  <w14:solidFill>
                    <w14:schemeClr w14:val="tx1"/>
                  </w14:solidFill>
                </w14:textFill>
              </w:rPr>
            </w:pPr>
            <w:r>
              <w:rPr>
                <w:rFonts w:hint="eastAsia" w:ascii="华文宋体" w:hAnsi="华文宋体" w:eastAsia="华文宋体" w:cs="宋体"/>
                <w:color w:val="000000" w:themeColor="text1"/>
                <w:kern w:val="0"/>
                <w:sz w:val="20"/>
                <w:szCs w:val="20"/>
                <w14:textFill>
                  <w14:solidFill>
                    <w14:schemeClr w14:val="tx1"/>
                  </w14:solidFill>
                </w14:textFill>
              </w:rPr>
              <w:t>A</w:t>
            </w:r>
          </w:p>
        </w:tc>
        <w:tc>
          <w:tcPr>
            <w:tcW w:w="2445" w:type="dxa"/>
            <w:tcBorders>
              <w:top w:val="nil"/>
              <w:left w:val="nil"/>
              <w:bottom w:val="single" w:color="auto" w:sz="4" w:space="0"/>
              <w:right w:val="single" w:color="auto" w:sz="4" w:space="0"/>
            </w:tcBorders>
            <w:shd w:val="clear" w:color="000000" w:fill="BFBFBF"/>
          </w:tcPr>
          <w:p>
            <w:pPr>
              <w:widowControl/>
              <w:jc w:val="center"/>
              <w:rPr>
                <w:rFonts w:ascii="华文宋体" w:hAnsi="华文宋体" w:eastAsia="华文宋体" w:cs="宋体"/>
                <w:color w:val="000000" w:themeColor="text1"/>
                <w:kern w:val="0"/>
                <w:sz w:val="20"/>
                <w:szCs w:val="20"/>
                <w14:textFill>
                  <w14:solidFill>
                    <w14:schemeClr w14:val="tx1"/>
                  </w14:solidFill>
                </w14:textFill>
              </w:rPr>
            </w:pPr>
            <w:r>
              <w:rPr>
                <w:rFonts w:hint="eastAsia" w:ascii="华文宋体" w:hAnsi="华文宋体" w:eastAsia="华文宋体" w:cs="宋体"/>
                <w:color w:val="000000" w:themeColor="text1"/>
                <w:kern w:val="0"/>
                <w:sz w:val="20"/>
                <w:szCs w:val="20"/>
                <w14:textFill>
                  <w14:solidFill>
                    <w14:schemeClr w14:val="tx1"/>
                  </w14:solidFill>
                </w14:textFill>
              </w:rPr>
              <w:t>B</w:t>
            </w:r>
          </w:p>
        </w:tc>
        <w:tc>
          <w:tcPr>
            <w:tcW w:w="2445" w:type="dxa"/>
            <w:tcBorders>
              <w:top w:val="nil"/>
              <w:left w:val="nil"/>
              <w:bottom w:val="single" w:color="auto" w:sz="4" w:space="0"/>
              <w:right w:val="single" w:color="auto" w:sz="4" w:space="0"/>
            </w:tcBorders>
            <w:shd w:val="clear" w:color="000000" w:fill="BFBFBF"/>
          </w:tcPr>
          <w:p>
            <w:pPr>
              <w:widowControl/>
              <w:jc w:val="center"/>
              <w:rPr>
                <w:rFonts w:ascii="华文宋体" w:hAnsi="华文宋体" w:eastAsia="华文宋体" w:cs="宋体"/>
                <w:color w:val="000000" w:themeColor="text1"/>
                <w:kern w:val="0"/>
                <w:sz w:val="20"/>
                <w:szCs w:val="20"/>
                <w14:textFill>
                  <w14:solidFill>
                    <w14:schemeClr w14:val="tx1"/>
                  </w14:solidFill>
                </w14:textFill>
              </w:rPr>
            </w:pPr>
            <w:r>
              <w:rPr>
                <w:rFonts w:hint="eastAsia" w:ascii="华文宋体" w:hAnsi="华文宋体" w:eastAsia="华文宋体" w:cs="宋体"/>
                <w:color w:val="000000" w:themeColor="text1"/>
                <w:kern w:val="0"/>
                <w:sz w:val="20"/>
                <w:szCs w:val="20"/>
                <w14:textFill>
                  <w14:solidFill>
                    <w14:schemeClr w14:val="tx1"/>
                  </w14:solidFill>
                </w14:textFill>
              </w:rPr>
              <w:t>C</w:t>
            </w:r>
          </w:p>
        </w:tc>
        <w:tc>
          <w:tcPr>
            <w:tcW w:w="2446" w:type="dxa"/>
            <w:tcBorders>
              <w:top w:val="nil"/>
              <w:left w:val="nil"/>
              <w:bottom w:val="single" w:color="auto" w:sz="4" w:space="0"/>
              <w:right w:val="nil"/>
            </w:tcBorders>
            <w:shd w:val="clear" w:color="000000" w:fill="BFBFBF"/>
          </w:tcPr>
          <w:p>
            <w:pPr>
              <w:widowControl/>
              <w:jc w:val="center"/>
              <w:rPr>
                <w:rFonts w:ascii="华文宋体" w:hAnsi="华文宋体" w:eastAsia="华文宋体" w:cs="宋体"/>
                <w:color w:val="000000" w:themeColor="text1"/>
                <w:kern w:val="0"/>
                <w:sz w:val="20"/>
                <w:szCs w:val="20"/>
                <w14:textFill>
                  <w14:solidFill>
                    <w14:schemeClr w14:val="tx1"/>
                  </w14:solidFill>
                </w14:textFill>
              </w:rPr>
            </w:pPr>
            <w:r>
              <w:rPr>
                <w:rFonts w:hint="eastAsia" w:ascii="华文宋体" w:hAnsi="华文宋体" w:eastAsia="华文宋体" w:cs="宋体"/>
                <w:color w:val="000000" w:themeColor="text1"/>
                <w:kern w:val="0"/>
                <w:sz w:val="20"/>
                <w:szCs w:val="20"/>
                <w14:textFill>
                  <w14:solidFill>
                    <w14:schemeClr w14:val="tx1"/>
                  </w14:solidFill>
                </w14:textFill>
              </w:rPr>
              <w:t>D</w:t>
            </w:r>
          </w:p>
        </w:tc>
        <w:tc>
          <w:tcPr>
            <w:tcW w:w="720" w:type="dxa"/>
            <w:vMerge w:val="continue"/>
            <w:tcBorders>
              <w:left w:val="single" w:color="auto" w:sz="4" w:space="0"/>
              <w:bottom w:val="single" w:color="auto" w:sz="4" w:space="0"/>
              <w:right w:val="single" w:color="auto" w:sz="4" w:space="0"/>
            </w:tcBorders>
          </w:tcPr>
          <w:p>
            <w:pPr>
              <w:widowControl/>
              <w:jc w:val="left"/>
              <w:rPr>
                <w:rFonts w:ascii="华文宋体" w:hAnsi="华文宋体" w:eastAsia="华文宋体" w:cs="宋体"/>
                <w:color w:val="000000" w:themeColor="text1"/>
                <w:kern w:val="0"/>
                <w:sz w:val="20"/>
                <w:szCs w:val="20"/>
                <w14:textFill>
                  <w14:solidFill>
                    <w14:schemeClr w14:val="tx1"/>
                  </w14:solidFill>
                </w14:textFill>
              </w:rPr>
            </w:pP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机器学习模型的计算是事先定好的，而统程传序的计算是随着数据而逐渐适应改变的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K-最近邻算法是一种“懒惰学习者”算法</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当目标变量是类型的时侯使用逻辑回归模型，而当目标变量是连续的时侯使用逻辑分类模型，分类和回归都属于监督学习</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SVM训练完成后，模型的分类能力只和支持向量有关，而和所有非支持向量无关。</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人工神经网络（Artificial Neural Network， ANN）是受构成动物大脑的生物神经网络启发而来的计算系统</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机器学习可以分成</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分类学习和混合学习</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监管学习和自动学习</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监督学习和无监督学习</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预测学习和分析学习</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关于贝叶斯理论，如下哪个陈述是不对的：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贝叶斯理论是联系不同条件概率的一个理论</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贝叶斯理论通常是结合先验知识(prior knowledge)，来计算相关事件的概率</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贝叶斯理论使用一些我们已经拥有的知识或信念，通常称为后验概率，来帮助我们计算相关事件的概率</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如果我们想要计算在事件B这个条件下，A发生的概率，我们只要知道了，在条件A下B发生的概率，再结合事件A和事件B各自的边际概率就行了</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优化实际上就是对约束函数进行最小化或最大化，同时需要满足一系列的目标要求</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优化实际上就是对约束函数进行最小化或最大化，或者需要满足一系列的目标要求</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优化实际上就是对目标函数进行最小化或最大化，同时需要满足一系列的约束要求</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优化实际上就是对目标函数进行最大化，同时最小化约束函数</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如下哪个是正确的：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一般非线性规划问题总能找到解析解</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凸优化是非线性优化的一种特殊情况</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凸优化是线性优化的一种特殊情况</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当目标函数是非线性的但约束函数是线性的时候，就是凸优化</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把数据分成两部分，</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一部分用来做训练也就是样本内数据，另外一部分用来测试模型的好坏，叫样本外数据。</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一部分用来做训练也就是样本外数据，另外一部分用来测试模型的好坏，叫样本内数据。</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一部分用来做测试也就是测试数据，另外一部分用来判断模型的好坏，叫判断数据。</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一部分用来做判断也就是判断数据，另外一部分用来测试模型的好坏，叫测试数据。</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用来预测连续变量的常用方法是：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线性回归</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逻辑回归和线性回归都可以</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以上都不是</w:t>
            </w:r>
          </w:p>
        </w:tc>
        <w:tc>
          <w:tcPr>
            <w:tcW w:w="720" w:type="dxa"/>
            <w:tcBorders>
              <w:top w:val="nil"/>
              <w:left w:val="nil"/>
              <w:bottom w:val="single" w:color="auto" w:sz="4" w:space="0"/>
              <w:right w:val="single" w:color="auto" w:sz="4" w:space="0"/>
            </w:tcBorders>
            <w:shd w:val="clear" w:color="auto" w:fill="auto"/>
            <w:noWrap/>
          </w:tcPr>
          <w:p>
            <w:pPr>
              <w:widowControl/>
              <w:jc w:val="left"/>
              <w:rPr>
                <w:rFonts w:hint="default" w:ascii="宋体" w:hAnsi="宋体" w:eastAsia="宋体" w:cs="宋体"/>
                <w:b/>
                <w:bCs/>
                <w:color w:val="000000" w:themeColor="text1"/>
                <w:kern w:val="0"/>
                <w:sz w:val="20"/>
                <w:szCs w:val="20"/>
                <w:lang w:val="en-US" w:eastAsia="zh-CN"/>
                <w14:textFill>
                  <w14:solidFill>
                    <w14:schemeClr w14:val="tx1"/>
                  </w14:solidFill>
                </w14:textFill>
              </w:rPr>
            </w:pPr>
            <w:r>
              <w:rPr>
                <w:rFonts w:hint="eastAsia" w:ascii="宋体" w:hAnsi="宋体" w:eastAsia="宋体" w:cs="宋体"/>
                <w:b w:val="0"/>
                <w:bCs w:val="0"/>
                <w:color w:val="000000" w:themeColor="text1"/>
                <w:kern w:val="0"/>
                <w:sz w:val="20"/>
                <w:szCs w:val="20"/>
                <w:lang w:val="en-US" w:eastAsia="zh-CN"/>
                <w14:textFill>
                  <w14:solidFill>
                    <w14:schemeClr w14:val="tx1"/>
                  </w14:solidFill>
                </w14:textFill>
              </w:rPr>
              <w:t>B</w:t>
            </w:r>
            <w:bookmarkStart w:id="10" w:name="_GoBack"/>
            <w:bookmarkEnd w:id="10"/>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因为 Lasso 正则化方法可以使得某些模型参数缩小到0，所以可以用来做特征选择</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因为 L2 正则化方法可以使得某些模型参数缩小到0，所以可以用来做特征选择</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因为 Lasso 正则化方法可以使得某些模型参数缩小到0，所以不能用来做特征选择</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因为 L2 正则化方法可以使得某些模型参数缩小到0，所以不能用来做特征选择</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图像的表现形式主要是几何，图像处理是提取其中的形状，对图像进行分类识别。</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图像的表现形式主要是坐标，图像处理是提取支持向量，对图像进行分割。</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图像的表现形式主要是像素，图像处理是提取其中色彩，对图像进行灰度分析。</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图像的表现形式主要是像素，图像处理是提取其中的模式和结构，对图像进行分类识别。</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决策树叶节点也叫根节点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决策树叶节点是各个分叉后的节点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xml:space="preserve">决策树分叉最后的节点叫做叶节点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决策树分叉最后的节点叫根节点</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基尼不纯度和熵的概念有一些类似之处，基尼系数越高，信息内容含量越多，也就代表越纯。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基尼不纯度和熵的概念有一些类似之处，基尼系数越高，信息内容含量越少，也就代表越纯。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熵的概念和基尼不纯度有一些类似之处，熵越高，信息内容含量越多，也就代表越不纯。</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熵的概念和基尼不纯度有一些类似之处，熵越高，信息内容含量越少，也就代表越纯。</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支持向量机 (Support Vector Machine, SVM) 算法的目标是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在n 维空间（n-特征数）中找到一个对数据点进行清晰分类的超平面</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在n 维空间（n-特征数）中找到对所有数据点的平均距离最近的超平面</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在n-1 维空间（n-特征数）中找到一个对数据点进行清晰分类的超平面</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在2维空间中找到一个对数据点进行清晰分类的超平面</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支持向量机硬边际分类意味着选择一个超平面，可以允许一些数据点停留在超平面的不正确的一边，但只能在超平面的边际之外。</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支持向量机软边际分类意味着选择一个超平面，可以允许一些数据点停留在超平面的不正确的一边，以及在超平面的边际之间。</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支持向量机软边际分类意味着选择一个超平面，可以允许一些数据点停留在超平面的不正确的一边，但不能在超平面的边际之外。</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支持向量机硬边际分类意味着选择一个超平面，可以允许一些数据点停留在超平面的不正确的一边，但只能在超平面的边际之内。</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以下哪个陈述是不对的：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当分类问题线性不可分时，可以用多项式回归模型达到非线性效果</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当分类问题线性不可分时，可以利用原始特征设计非线性特征。</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当分类问题线性不可分时，可以将数据投影到一个更高维的空间，在那里线性分类器的性能会更好</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当分类问题线性不可分时，需要用到非线性边界</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SVM中，边距（Margin) 的长度等于支持向量到超平面距离的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0.5倍</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1倍</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2倍</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4倍</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下面不属于无监督学习模型的是：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主成分分析</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奇异值分解</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xml:space="preserve">K-均值聚类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K-近邻</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神经网络:</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是用来处理简单数据输入并协同工作的不同机器学习算法的复杂框架</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通过考虑训练样本数据来“学习”怎样执行计算任务</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需要使用特定任务规则的计算程序</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神经网络是逻辑回归模型和聚类模型的结合</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sigmoid函数，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也可以作为神经网络中的激活函数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数学表达式是：1-exp(-z)</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数学表达式是：1/(1+exp(z))</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数学表达式是：1/(1-exp(z))</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关于损失函数：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回归问题和分类问题都可以用RELU损失函数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回归问题用平方误差损失函数，分类问题用交叉熵损失函数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回归问题可以用平方误差损失函数，也可以用交叉熵损失函数</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分类问题可以用平方误差损失函数，也可以用交叉熵损失函数</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可以对手写数字 MNIST数据集做分类的模型不包括：</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多层感知器</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线性回归</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支持向量机</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keras.datasets 的数据包不包括:</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CIFAR10小图像分类</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IMDB影评情感分类</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MNIST手写数字数据库</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SP500股票数据</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K-近邻方法属于</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勤快的预测方法</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懒惰的预测方法</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懒惰的学习方法</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勤快的学习方法</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朴素贝叶斯(Naive Bayes)中的”朴素“是因为</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假定各个样本之间的概率是条件独立的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假定各个特征之间的概率是条件独立的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假定各个样本之间的概率是无条件独立的</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假定各个特征之间的概率是无条件独立的</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sklearn的决策树分类器有一个函数参数是随机状态 random_state，</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为了在拟合过程中获得随机行为，random_state必须固定为一个确定的整数。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为了在拟合过程中获得确定性行为，random_state必须固定为一个确定的整数。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为了在预测过程中获得随机行为，random_state必须固定为一个确定的整数</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为了在预测过程中获得确定性行为，random_state必须固定为一个确定的整数</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IRIS数据集有4个特征，可以通过数据降维把4个特征转换成两个特征，这两个特征是原来数据的最大的两个主成分</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IRIS数据集有4个特征，可以通过数据降维把4个特征转换成两个特征，这两个特征是原来数据的最小的两个主成分。</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IRIS数据集有2个特征，可以通过数据升维把两个特征转换成4个特征，这4个特征是原来数据的最大的4个主成分。</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IRIS数据集有2个特征，可以通过数据升维把两个特征转换成4个特征，这4个特征是原来数据的最小的4个主成分。</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神经网络是一个简单的函数关系，由数百万个复杂的激活函数组成</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训练神经网络模型，实质上就是最大化它的方差函数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神经网络激活函数的输出值是模型好坏的一个度量</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神经网络是对某个问题的一个数学解</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人工智能包括机器学习</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贝叶斯推理就是利用贝叶斯定理从数据中推导一个总样本的性质或概率分布的过程。</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逻辑回归模型的拟合需要最小化成本函数，通常用梯度下降法</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支持向量机 (SVM) 中，一个数据点越是靠近决策边界，我们对预测越有信心。</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神经网络是用来处理复杂数据输入并协同工作的不同机器学习算法的一个框架</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监督学习就是对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无标签的特征数据建立特征和标签之间关系模型的过程</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有标签的特征数据建立特征和标签之间关系模型的过程</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有特征的标签数据建立标和签之间关系模型的过程</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无标签的特征数据建立特征和特征之间关系模型的过程</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贝叶斯统计推断三个步骤的顺序是：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似然，先验，后验</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先验，似然，后验</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先验，后验，似然</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后验，似然，先验</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最大化某个函数，实际上就是最小化它的绝对值</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最小化某个函数，实际上就是最小化它的负函数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最小化某个函数，实际上就是最小化它的绝对值</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最大化某个函数，实际上就是最小化它的负函数</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全局优化方法的最坏情况复杂度会随问题规模n和m呈指数增长，这里的n指变量的个数。 n指数据的样本数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全局优化方法的最坏情况复杂度会随问题规模n和m呈线性增长，这里的n指变量的个数。 n指数据的样本数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局部优化方法的最好情况复杂度会随问题规模n和m呈指数增长，这里的n指变量的个数。 n指数据的样本数</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局部优化方法的最好情况复杂度会随问题规模n和m呈对数增长，这里的n指变量的个数。 n指数据的样本数</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偏差描述的是预测值的最大值与真实值之间的差距</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偏差描述的是预测值的最小值与真实值之间的差距</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偏差描述的是预测值的平均与真实值之间的差距</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偏差描述的是预测值的最大值与最小值之间的差距</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K-近邻方法是“懒惰学习者”算法的一个例子，</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即在训练时做好计算，预测时不做计算直接用事先算好的值</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即在执行对数据集的查询前，它不会通过对训练数据集进行计算来构建模型</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即在预测时不做任何运算，直接进行查询</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即在训练时只计算一个回合就停止更新模型参数</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朴素贝叶斯的一个假定是：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各类别的先验概率相等</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P(X|L)是高斯分布（X是特征变量, L是类别标签）</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分布的均值是0， 方差为1</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特征各维度是类别条件独立的</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如下哪个陈述是不对的：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 (logistic) 回归的输出 (标签) 为0或1，阈值通常为0.5</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 (logistic) 回归的输出大于阈值的为1，小于阈值的视为0</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逻辑回归只能用于分类，不能用来做回归</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逻辑回归(Logistic regression)用于解决回归问题而不是分类问题</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特征选择是选出比较有用和重要的特征，除了用人工的判断哪些特征重要，可以借助 Lasso 正则化来达到类似的效果。</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特征选择是选出比较有用和重要的标签，除了用人工的判断哪些标签重要，可以借助 Lasso 正则化来达到类似的效果。</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特征选择是选出比较有用和重要的特征，除了用人工的判断哪些特征重要，可以借助 L2 正则化来达到类似的效果。</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特征选择是选出比较有用和重要的标签，除了用人工的判断哪些标签重要，可以借助 L2 正则化来达到类似的效果。</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如下哪个陈述是不对的：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图像的表现形式主要是像素</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图像处理是对像素提取其中的模式和结构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对图像做回归是一个简单的图像识别问题</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一个图像中有多个物体目标时，可以先进行图像分割，再做分类</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为了度量决策树的不纯度或不确定性，</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需要共同使用基尼系数和信息增益</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可以使用基尼系数或信息增益</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可以使用基尼系数，但不能使用信息增益</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可以使用信息增益，但不能使用基尼系数</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熵因为要做指数计算，计算复杂性略为增加。基尼系数是把概率求平方，计算相对简单。</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基尼系数因为要做指数计算，计算复杂性略为增加。熵是把概率求平方，计算相对简单。</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熵因为要做对数计算，计算复杂性略为增加。基尼系数是把概率求平方，计算相对简单。</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基尼系数因为要做对数计算，计算复杂性略为增加。熵是把概率求平方，计算相对简单。</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Python scikit-learn 包里的决策树模型，random_state 为了在拟合过程中获得确定性行为，random_state必须固定为：</w:t>
            </w:r>
          </w:p>
        </w:tc>
        <w:tc>
          <w:tcPr>
            <w:tcW w:w="2445" w:type="dxa"/>
            <w:tcBorders>
              <w:top w:val="nil"/>
              <w:left w:val="nil"/>
              <w:bottom w:val="single" w:color="auto" w:sz="4" w:space="0"/>
              <w:right w:val="single" w:color="auto" w:sz="4" w:space="0"/>
            </w:tcBorders>
            <w:shd w:val="clear" w:color="auto" w:fill="auto"/>
          </w:tcPr>
          <w:p>
            <w:pPr>
              <w:widowControl/>
              <w:jc w:val="righ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0</w:t>
            </w:r>
          </w:p>
        </w:tc>
        <w:tc>
          <w:tcPr>
            <w:tcW w:w="2445" w:type="dxa"/>
            <w:tcBorders>
              <w:top w:val="nil"/>
              <w:left w:val="nil"/>
              <w:bottom w:val="single" w:color="auto" w:sz="4" w:space="0"/>
              <w:right w:val="single" w:color="auto" w:sz="4" w:space="0"/>
            </w:tcBorders>
            <w:shd w:val="clear" w:color="auto" w:fill="auto"/>
          </w:tcPr>
          <w:p>
            <w:pPr>
              <w:widowControl/>
              <w:jc w:val="righ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一个确定的整数</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任意浮点数</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最接近超平面的数据点称为支持向量</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最远离超平面的数据点称为支持向量</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支持向量是边距(margin)最大的向量</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支持向量是边距(margin)最小的向量</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模型的边际违反 (margin violation) 有一定的惩罚量，惩罚强度由支持向量机 (SVM) 的参数C控制</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模型的边际违反 (margin violation) 有一定的惩罚量，惩罚强度由软边际的距离决定。</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模型的边际违反 (margin violation)没有惩罚量，因为这是软边际允许的</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模型的边际违反 (margin violation) 有一定的惩罚量，惩罚强度由超平面的维度决定</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支持向量机的目标函数是一种将高维输入空间转化为低维空间的函数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支持向量机的目标函数是一种将低维输入空间转化为高维空间的函数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支持向量机的核函数是一种将低维输入空间转化为高维空间的函数</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支持向量机的核函数是一种将高维输入空间转化为低维空间的函数</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超平面的法向量</w:t>
            </w:r>
            <w:r>
              <w:rPr>
                <w:rFonts w:hint="eastAsia" w:ascii="Cambria Math" w:hAnsi="Cambria Math" w:eastAsia="宋体" w:cs="Cambria Math"/>
                <w:color w:val="000000" w:themeColor="text1"/>
                <w:kern w:val="0"/>
                <w:sz w:val="20"/>
                <w:szCs w:val="20"/>
                <w14:textFill>
                  <w14:solidFill>
                    <w14:schemeClr w14:val="tx1"/>
                  </w14:solidFill>
                </w14:textFill>
              </w:rPr>
              <w:t>𝐰</w:t>
            </w:r>
            <w:r>
              <w:rPr>
                <w:rFonts w:hint="eastAsia" w:ascii="宋体" w:hAnsi="宋体" w:eastAsia="宋体" w:cs="宋体"/>
                <w:color w:val="000000" w:themeColor="text1"/>
                <w:kern w:val="0"/>
                <w:sz w:val="20"/>
                <w:szCs w:val="20"/>
                <w14:textFill>
                  <w14:solidFill>
                    <w14:schemeClr w14:val="tx1"/>
                  </w14:solidFill>
                </w14:textFill>
              </w:rPr>
              <w:t xml:space="preserve"> （垂直于超平面）和超平面上任意点 </w:t>
            </w:r>
            <w:r>
              <w:rPr>
                <w:rFonts w:hint="eastAsia" w:ascii="Cambria Math" w:hAnsi="Cambria Math" w:eastAsia="宋体" w:cs="Cambria Math"/>
                <w:color w:val="000000" w:themeColor="text1"/>
                <w:kern w:val="0"/>
                <w:sz w:val="20"/>
                <w:szCs w:val="20"/>
                <w14:textFill>
                  <w14:solidFill>
                    <w14:schemeClr w14:val="tx1"/>
                  </w14:solidFill>
                </w14:textFill>
              </w:rPr>
              <w:t>𝐱</w:t>
            </w:r>
            <w:r>
              <w:rPr>
                <w:rFonts w:hint="eastAsia" w:ascii="宋体" w:hAnsi="宋体" w:eastAsia="宋体" w:cs="宋体"/>
                <w:color w:val="000000" w:themeColor="text1"/>
                <w:kern w:val="0"/>
                <w:sz w:val="20"/>
                <w:szCs w:val="20"/>
                <w14:textFill>
                  <w14:solidFill>
                    <w14:schemeClr w14:val="tx1"/>
                  </w14:solidFill>
                </w14:textFill>
              </w:rPr>
              <w:t xml:space="preserve"> 的点积等于1</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xml:space="preserve">如果向量 </w:t>
            </w:r>
            <w:r>
              <w:rPr>
                <w:rFonts w:hint="eastAsia" w:ascii="Cambria Math" w:hAnsi="Cambria Math" w:eastAsia="宋体" w:cs="Cambria Math"/>
                <w:color w:val="000000" w:themeColor="text1"/>
                <w:kern w:val="0"/>
                <w:sz w:val="20"/>
                <w:szCs w:val="20"/>
                <w14:textFill>
                  <w14:solidFill>
                    <w14:schemeClr w14:val="tx1"/>
                  </w14:solidFill>
                </w14:textFill>
              </w:rPr>
              <w:t>𝐱</w:t>
            </w:r>
            <w:r>
              <w:rPr>
                <w:rFonts w:hint="eastAsia" w:ascii="宋体" w:hAnsi="宋体" w:eastAsia="宋体" w:cs="宋体"/>
                <w:color w:val="000000" w:themeColor="text1"/>
                <w:kern w:val="0"/>
                <w:sz w:val="20"/>
                <w:szCs w:val="20"/>
                <w14:textFill>
                  <w14:solidFill>
                    <w14:schemeClr w14:val="tx1"/>
                  </w14:solidFill>
                </w14:textFill>
              </w:rPr>
              <w:t xml:space="preserve"> _xDC31_和 正交 (垂直)，和 </w:t>
            </w:r>
            <w:r>
              <w:rPr>
                <w:rFonts w:hint="eastAsia" w:ascii="Cambria Math" w:hAnsi="Cambria Math" w:eastAsia="宋体" w:cs="Cambria Math"/>
                <w:color w:val="000000" w:themeColor="text1"/>
                <w:kern w:val="0"/>
                <w:sz w:val="20"/>
                <w:szCs w:val="20"/>
                <w14:textFill>
                  <w14:solidFill>
                    <w14:schemeClr w14:val="tx1"/>
                  </w14:solidFill>
                </w14:textFill>
              </w:rPr>
              <w:t>𝐲</w:t>
            </w:r>
            <w:r>
              <w:rPr>
                <w:rFonts w:hint="eastAsia" w:ascii="宋体" w:hAnsi="宋体" w:eastAsia="宋体" w:cs="宋体"/>
                <w:color w:val="000000" w:themeColor="text1"/>
                <w:kern w:val="0"/>
                <w:sz w:val="20"/>
                <w:szCs w:val="20"/>
                <w14:textFill>
                  <w14:solidFill>
                    <w14:schemeClr w14:val="tx1"/>
                  </w14:solidFill>
                </w14:textFill>
              </w:rPr>
              <w:t xml:space="preserve"> 的点积等于0，到 </w:t>
            </w:r>
            <w:r>
              <w:rPr>
                <w:rFonts w:hint="eastAsia" w:ascii="Cambria Math" w:hAnsi="Cambria Math" w:eastAsia="宋体" w:cs="Cambria Math"/>
                <w:color w:val="000000" w:themeColor="text1"/>
                <w:kern w:val="0"/>
                <w:sz w:val="20"/>
                <w:szCs w:val="20"/>
                <w14:textFill>
                  <w14:solidFill>
                    <w14:schemeClr w14:val="tx1"/>
                  </w14:solidFill>
                </w14:textFill>
              </w:rPr>
              <w:t>𝐲</w:t>
            </w:r>
            <w:r>
              <w:rPr>
                <w:rFonts w:hint="eastAsia" w:ascii="宋体" w:hAnsi="宋体" w:eastAsia="宋体" w:cs="宋体"/>
                <w:color w:val="000000" w:themeColor="text1"/>
                <w:kern w:val="0"/>
                <w:sz w:val="20"/>
                <w:szCs w:val="20"/>
                <w14:textFill>
                  <w14:solidFill>
                    <w14:schemeClr w14:val="tx1"/>
                  </w14:solidFill>
                </w14:textFill>
              </w:rPr>
              <w:t>的正交投影是0</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xml:space="preserve">如果向量 </w:t>
            </w:r>
            <w:r>
              <w:rPr>
                <w:rFonts w:hint="eastAsia" w:ascii="Cambria Math" w:hAnsi="Cambria Math" w:eastAsia="宋体" w:cs="Cambria Math"/>
                <w:color w:val="000000" w:themeColor="text1"/>
                <w:kern w:val="0"/>
                <w:sz w:val="20"/>
                <w:szCs w:val="20"/>
                <w14:textFill>
                  <w14:solidFill>
                    <w14:schemeClr w14:val="tx1"/>
                  </w14:solidFill>
                </w14:textFill>
              </w:rPr>
              <w:t>𝐱</w:t>
            </w:r>
            <w:r>
              <w:rPr>
                <w:rFonts w:hint="eastAsia" w:ascii="宋体" w:hAnsi="宋体" w:eastAsia="宋体" w:cs="宋体"/>
                <w:color w:val="000000" w:themeColor="text1"/>
                <w:kern w:val="0"/>
                <w:sz w:val="20"/>
                <w:szCs w:val="20"/>
                <w14:textFill>
                  <w14:solidFill>
                    <w14:schemeClr w14:val="tx1"/>
                  </w14:solidFill>
                </w14:textFill>
              </w:rPr>
              <w:t xml:space="preserve"> _xDC31_和 正交 (垂直)，和 </w:t>
            </w:r>
            <w:r>
              <w:rPr>
                <w:rFonts w:hint="eastAsia" w:ascii="Cambria Math" w:hAnsi="Cambria Math" w:eastAsia="宋体" w:cs="Cambria Math"/>
                <w:color w:val="000000" w:themeColor="text1"/>
                <w:kern w:val="0"/>
                <w:sz w:val="20"/>
                <w:szCs w:val="20"/>
                <w14:textFill>
                  <w14:solidFill>
                    <w14:schemeClr w14:val="tx1"/>
                  </w14:solidFill>
                </w14:textFill>
              </w:rPr>
              <w:t>𝐲</w:t>
            </w:r>
            <w:r>
              <w:rPr>
                <w:rFonts w:hint="eastAsia" w:ascii="宋体" w:hAnsi="宋体" w:eastAsia="宋体" w:cs="宋体"/>
                <w:color w:val="000000" w:themeColor="text1"/>
                <w:kern w:val="0"/>
                <w:sz w:val="20"/>
                <w:szCs w:val="20"/>
                <w14:textFill>
                  <w14:solidFill>
                    <w14:schemeClr w14:val="tx1"/>
                  </w14:solidFill>
                </w14:textFill>
              </w:rPr>
              <w:t xml:space="preserve"> 的点积等于1，到 </w:t>
            </w:r>
            <w:r>
              <w:rPr>
                <w:rFonts w:hint="eastAsia" w:ascii="Cambria Math" w:hAnsi="Cambria Math" w:eastAsia="宋体" w:cs="Cambria Math"/>
                <w:color w:val="000000" w:themeColor="text1"/>
                <w:kern w:val="0"/>
                <w:sz w:val="20"/>
                <w:szCs w:val="20"/>
                <w14:textFill>
                  <w14:solidFill>
                    <w14:schemeClr w14:val="tx1"/>
                  </w14:solidFill>
                </w14:textFill>
              </w:rPr>
              <w:t>𝐲</w:t>
            </w:r>
            <w:r>
              <w:rPr>
                <w:rFonts w:hint="eastAsia" w:ascii="宋体" w:hAnsi="宋体" w:eastAsia="宋体" w:cs="宋体"/>
                <w:color w:val="000000" w:themeColor="text1"/>
                <w:kern w:val="0"/>
                <w:sz w:val="20"/>
                <w:szCs w:val="20"/>
                <w14:textFill>
                  <w14:solidFill>
                    <w14:schemeClr w14:val="tx1"/>
                  </w14:solidFill>
                </w14:textFill>
              </w:rPr>
              <w:t>的正交投影是1</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xml:space="preserve">如果向量 </w:t>
            </w:r>
            <w:r>
              <w:rPr>
                <w:rFonts w:hint="eastAsia" w:ascii="Cambria Math" w:hAnsi="Cambria Math" w:eastAsia="宋体" w:cs="Cambria Math"/>
                <w:color w:val="000000" w:themeColor="text1"/>
                <w:kern w:val="0"/>
                <w:sz w:val="20"/>
                <w:szCs w:val="20"/>
                <w14:textFill>
                  <w14:solidFill>
                    <w14:schemeClr w14:val="tx1"/>
                  </w14:solidFill>
                </w14:textFill>
              </w:rPr>
              <w:t>𝐱</w:t>
            </w:r>
            <w:r>
              <w:rPr>
                <w:rFonts w:hint="eastAsia" w:ascii="宋体" w:hAnsi="宋体" w:eastAsia="宋体" w:cs="宋体"/>
                <w:color w:val="000000" w:themeColor="text1"/>
                <w:kern w:val="0"/>
                <w:sz w:val="20"/>
                <w:szCs w:val="20"/>
                <w14:textFill>
                  <w14:solidFill>
                    <w14:schemeClr w14:val="tx1"/>
                  </w14:solidFill>
                </w14:textFill>
              </w:rPr>
              <w:t xml:space="preserve"> _x005f_xdc31_和 </w:t>
            </w:r>
            <w:r>
              <w:rPr>
                <w:rFonts w:hint="eastAsia" w:ascii="Cambria Math" w:hAnsi="Cambria Math" w:eastAsia="宋体" w:cs="Cambria Math"/>
                <w:color w:val="000000" w:themeColor="text1"/>
                <w:kern w:val="0"/>
                <w:sz w:val="20"/>
                <w:szCs w:val="20"/>
                <w14:textFill>
                  <w14:solidFill>
                    <w14:schemeClr w14:val="tx1"/>
                  </w14:solidFill>
                </w14:textFill>
              </w:rPr>
              <w:t>𝐲</w:t>
            </w:r>
            <w:r>
              <w:rPr>
                <w:rFonts w:hint="eastAsia" w:ascii="宋体" w:hAnsi="宋体" w:eastAsia="宋体" w:cs="宋体"/>
                <w:color w:val="000000" w:themeColor="text1"/>
                <w:kern w:val="0"/>
                <w:sz w:val="20"/>
                <w:szCs w:val="20"/>
                <w14:textFill>
                  <w14:solidFill>
                    <w14:schemeClr w14:val="tx1"/>
                  </w14:solidFill>
                </w14:textFill>
              </w:rPr>
              <w:t xml:space="preserve"> 平行，和 </w:t>
            </w:r>
            <w:r>
              <w:rPr>
                <w:rFonts w:hint="eastAsia" w:ascii="Cambria Math" w:hAnsi="Cambria Math" w:eastAsia="宋体" w:cs="Cambria Math"/>
                <w:color w:val="000000" w:themeColor="text1"/>
                <w:kern w:val="0"/>
                <w:sz w:val="20"/>
                <w:szCs w:val="20"/>
                <w14:textFill>
                  <w14:solidFill>
                    <w14:schemeClr w14:val="tx1"/>
                  </w14:solidFill>
                </w14:textFill>
              </w:rPr>
              <w:t>𝐲</w:t>
            </w:r>
            <w:r>
              <w:rPr>
                <w:rFonts w:hint="eastAsia" w:ascii="宋体" w:hAnsi="宋体" w:eastAsia="宋体" w:cs="宋体"/>
                <w:color w:val="000000" w:themeColor="text1"/>
                <w:kern w:val="0"/>
                <w:sz w:val="20"/>
                <w:szCs w:val="20"/>
                <w14:textFill>
                  <w14:solidFill>
                    <w14:schemeClr w14:val="tx1"/>
                  </w14:solidFill>
                </w14:textFill>
              </w:rPr>
              <w:t xml:space="preserve"> 的点积等于1，到 </w:t>
            </w:r>
            <w:r>
              <w:rPr>
                <w:rFonts w:hint="eastAsia" w:ascii="Cambria Math" w:hAnsi="Cambria Math" w:eastAsia="宋体" w:cs="Cambria Math"/>
                <w:color w:val="000000" w:themeColor="text1"/>
                <w:kern w:val="0"/>
                <w:sz w:val="20"/>
                <w:szCs w:val="20"/>
                <w14:textFill>
                  <w14:solidFill>
                    <w14:schemeClr w14:val="tx1"/>
                  </w14:solidFill>
                </w14:textFill>
              </w:rPr>
              <w:t>𝐲</w:t>
            </w:r>
            <w:r>
              <w:rPr>
                <w:rFonts w:hint="eastAsia" w:ascii="宋体" w:hAnsi="宋体" w:eastAsia="宋体" w:cs="宋体"/>
                <w:color w:val="000000" w:themeColor="text1"/>
                <w:kern w:val="0"/>
                <w:sz w:val="20"/>
                <w:szCs w:val="20"/>
                <w14:textFill>
                  <w14:solidFill>
                    <w14:schemeClr w14:val="tx1"/>
                  </w14:solidFill>
                </w14:textFill>
              </w:rPr>
              <w:t>的正交投影是0</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监督机器学习的应用不包括：</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垃圾电子邮件检测</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对高维数据降维</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情绪分析-挖掘文档在情感上是积极的、还是消极的</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医疗诊断</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用训练数据找到PCA的变换矩阵，然后同样对训练数据和测试数据做变换，这样才能保证训练数据做的变换和测试数据做的变换是吻合的。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用训练数据找到PCA的变换矩阵，然后对训练数据做变换，另外用测试数据找到PCA的变换矩阵并对测试数据做变换，这样才能保证训练数据做的变换和测试数据做的变换是类似的。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用测试数据找到PCA的变换矩阵，然后同样对训练数据和测试数据做变换，这样才能保证训练数据做的变换和测试数据做的变换是吻合的。</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用测试数据找到PCA的变换矩阵，然后对训练数据做变换，另外用训练数据找到PCA的变换矩阵并对测试数据做变换，这样才能保证训练数据做的变换和测试数据做的变换是对称的。</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人工神经网络（Artificial Neural Network， ANN）是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根据计算机电子线路标准化后得到的网络</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无机物生长形成的网络</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有机晶体形成的网络</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受构成动物大脑的生物神经网络启发而来的计算系统。</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对于隐藏单元，tanh 激活通常比 sigmoid 激活函数更有效，因为它的输出平均值接近于零，因此它可以更好地为下一层将数据居中化</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对于输出单元，tanh 激活通常比 sigmoid 激活函数更有效，因为它的输出最大值是1，因此可以作为分类的概率</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对于隐藏单元， sigmoid 激活通常比 tanh 激活函数更有效，因为它的输出接近于分类的概率</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对于输入单元，tanh 激活通常比 sigmoid 激活函数更有效, 因为它的中间值等于零, 正好和做了数据标准化的输入数据吻合</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xml:space="preserve">多层感知器的目标损失函数选择: </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回归问题和分类问题都可以用平方误差损失函数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回归问题和分类问题都可以用交叉熵损失函数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回归问题可以用 tanh 函数, 分类问题可以用 RELU 函数</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回归问题可以用平方误差损失函数, 分类问题可以用交叉熵损失函数</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在神经网络模型的训练过程中，</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损失函数的数值逐渐减增加，可以通过画损失曲线来直观的感受。</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损失函数的数值逐渐减小，可以通过画损失曲线来直观的感受。</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激活函数的数值逐渐减增加，可以通过画激活曲线来直观的感受。</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目标函数的数值逐渐减小，可以通过画梯度曲线来直观的感受。</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不包括在keras.datasets数据包里的数据集是：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CIFAR10小图像分类数据集</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IMDB影评情绪分类数据集</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MNIST手写数字数据集</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纽约时报新闻热线主题分类数据集</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以下哪个陈述是不正确的：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神经网络中有大量的非线性变换，通过梯度下降法最小化损失函数，可以收敛到许多不同的局部极小值</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利用随机扰动避开局部极小值和鞍点，同时试图收敛到全局极小值 (或尽量接近全局极小值 )</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一般情况下，梯度下降中的损失函数是通过对训练集单个样本的损失求导数得到的</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用损失函数在单个 (或少部分) 训练样本上的值做梯度下降可以逃离局部极小点</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只有一个观察结果时不能用贝叶斯推理，因为更新先验需要大量数据</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函数f_0(</w:t>
            </w:r>
            <w:r>
              <w:rPr>
                <w:rFonts w:hint="eastAsia" w:ascii="Cambria Math" w:hAnsi="Cambria Math" w:eastAsia="宋体" w:cs="Cambria Math"/>
                <w:color w:val="000000" w:themeColor="text1"/>
                <w:kern w:val="0"/>
                <w:sz w:val="20"/>
                <w:szCs w:val="20"/>
                <w14:textFill>
                  <w14:solidFill>
                    <w14:schemeClr w14:val="tx1"/>
                  </w14:solidFill>
                </w14:textFill>
              </w:rPr>
              <w:t>𝐱</w:t>
            </w:r>
            <w:r>
              <w:rPr>
                <w:rFonts w:hint="eastAsia" w:ascii="宋体" w:hAnsi="宋体" w:eastAsia="宋体" w:cs="宋体"/>
                <w:color w:val="000000" w:themeColor="text1"/>
                <w:kern w:val="0"/>
                <w:sz w:val="20"/>
                <w:szCs w:val="20"/>
                <w14:textFill>
                  <w14:solidFill>
                    <w14:schemeClr w14:val="tx1"/>
                  </w14:solidFill>
                </w14:textFill>
              </w:rPr>
              <w:t>)的最大化可以通过最小化函数的负值来实现：maximize{f_0(</w:t>
            </w:r>
            <w:r>
              <w:rPr>
                <w:rFonts w:hint="eastAsia" w:ascii="Cambria Math" w:hAnsi="Cambria Math" w:eastAsia="宋体" w:cs="Cambria Math"/>
                <w:color w:val="000000" w:themeColor="text1"/>
                <w:kern w:val="0"/>
                <w:sz w:val="20"/>
                <w:szCs w:val="20"/>
                <w14:textFill>
                  <w14:solidFill>
                    <w14:schemeClr w14:val="tx1"/>
                  </w14:solidFill>
                </w14:textFill>
              </w:rPr>
              <w:t>𝐱</w:t>
            </w:r>
            <w:r>
              <w:rPr>
                <w:rFonts w:hint="eastAsia" w:ascii="宋体" w:hAnsi="宋体" w:eastAsia="宋体" w:cs="宋体"/>
                <w:color w:val="000000" w:themeColor="text1"/>
                <w:kern w:val="0"/>
                <w:sz w:val="20"/>
                <w:szCs w:val="20"/>
                <w14:textFill>
                  <w14:solidFill>
                    <w14:schemeClr w14:val="tx1"/>
                  </w14:solidFill>
                </w14:textFill>
              </w:rPr>
              <w:t>)} = minimize{</w:t>
            </w:r>
            <w:r>
              <w:rPr>
                <w:rFonts w:hint="eastAsia" w:ascii="微软雅黑" w:hAnsi="微软雅黑" w:eastAsia="微软雅黑" w:cs="微软雅黑"/>
                <w:color w:val="000000" w:themeColor="text1"/>
                <w:kern w:val="0"/>
                <w:sz w:val="20"/>
                <w:szCs w:val="20"/>
                <w14:textFill>
                  <w14:solidFill>
                    <w14:schemeClr w14:val="tx1"/>
                  </w14:solidFill>
                </w14:textFill>
              </w:rPr>
              <w:t>−</w:t>
            </w:r>
            <w:r>
              <w:rPr>
                <w:rFonts w:hint="eastAsia" w:ascii="宋体" w:hAnsi="宋体" w:eastAsia="宋体" w:cs="宋体"/>
                <w:color w:val="000000" w:themeColor="text1"/>
                <w:kern w:val="0"/>
                <w:sz w:val="20"/>
                <w:szCs w:val="20"/>
                <w14:textFill>
                  <w14:solidFill>
                    <w14:schemeClr w14:val="tx1"/>
                  </w14:solidFill>
                </w14:textFill>
              </w:rPr>
              <w:t>f_0(</w:t>
            </w:r>
            <w:r>
              <w:rPr>
                <w:rFonts w:hint="eastAsia" w:ascii="Cambria Math" w:hAnsi="Cambria Math" w:eastAsia="宋体" w:cs="Cambria Math"/>
                <w:color w:val="000000" w:themeColor="text1"/>
                <w:kern w:val="0"/>
                <w:sz w:val="20"/>
                <w:szCs w:val="20"/>
                <w14:textFill>
                  <w14:solidFill>
                    <w14:schemeClr w14:val="tx1"/>
                  </w14:solidFill>
                </w14:textFill>
              </w:rPr>
              <w:t>𝐱</w:t>
            </w:r>
            <w:r>
              <w:rPr>
                <w:rFonts w:hint="eastAsia" w:ascii="宋体" w:hAnsi="宋体" w:eastAsia="宋体" w:cs="宋体"/>
                <w:color w:val="000000" w:themeColor="text1"/>
                <w:kern w:val="0"/>
                <w:sz w:val="20"/>
                <w:szCs w:val="20"/>
                <w14:textFill>
                  <w14:solidFill>
                    <w14:schemeClr w14:val="tx1"/>
                  </w14:solidFill>
                </w14:textFill>
              </w:rPr>
              <w:t>)}</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文本处理是从文本数据中提取可以计算的信息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xml:space="preserve">在 </w:t>
            </w:r>
            <w:r>
              <w:rPr>
                <w:rFonts w:hint="eastAsia" w:ascii="Cambria Math" w:hAnsi="Cambria Math" w:eastAsia="宋体" w:cs="Cambria Math"/>
                <w:color w:val="000000" w:themeColor="text1"/>
                <w:kern w:val="0"/>
                <w:sz w:val="20"/>
                <w:szCs w:val="20"/>
                <w14:textFill>
                  <w14:solidFill>
                    <w14:schemeClr w14:val="tx1"/>
                  </w14:solidFill>
                </w14:textFill>
              </w:rPr>
              <w:t>𝑛</w:t>
            </w:r>
            <w:r>
              <w:rPr>
                <w:rFonts w:hint="eastAsia" w:ascii="宋体" w:hAnsi="宋体" w:eastAsia="宋体" w:cs="宋体"/>
                <w:color w:val="000000" w:themeColor="text1"/>
                <w:kern w:val="0"/>
                <w:sz w:val="20"/>
                <w:szCs w:val="20"/>
                <w14:textFill>
                  <w14:solidFill>
                    <w14:schemeClr w14:val="tx1"/>
                  </w14:solidFill>
                </w14:textFill>
              </w:rPr>
              <w:t xml:space="preserve"> 维空间中，超平面的数学表达式是一个线性表达式</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深度学习是机器学习的一种，“深度”的意思来自于人工神经网络可以有多个隐含层。</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错</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机器学习将训练数据特征和标签之间的关系泛化到了更普遍的情况</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机器学习将训练数据特征和标签之间的关系简化到了更特殊的情况</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机器学习将测试数据特征和标签之间的关系泛化到了更特殊的情况</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机器学习将测试数据特征和标签之间的关系简化到了更特殊的情况</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贝叶斯统计推断按顺序排三个步骤是：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似然、先验、后验</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先验、似然、后验</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先验、后验、似然</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后验、似然、先验</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没有约束的优化问题就叫做非线性优化，非线性优化通常比线性优化要难很多</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没有约束的优化问题就叫做线性优化，线性优化通常比非线性优化要难很多</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没有约束的优化问题就叫做无约束优化，无约束优化通常比有约束优化要容易很多</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没有约束的优化问题就叫做无约束优化，无约束优化通常比有约束优化要难很多</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如下哪个陈述是不对的：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凸优化的局部最优不一定是全局最优</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凸优化的局部最优就是全局最优</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用一个更宽松但凸的约束代替每个非凸约束，松弛后的问题的最优值为非凸问题的全局最优值提供了一个下界</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找到原始非凸目标的凸近似公式，通过求解该近似问题，可以得到一个比较好的初始起点</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机器学习模型的预测误差中的方差描述的是预测值的协方差</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机器学习模型的预测误差中的方差描述的是预测值的发散程度</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机器学习模型的预测误差与模型只和方差有关</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机器学习模型的预测误差与模型的偏差和方差都无关</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如下哪个陈述是不对的：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K-近邻是一个非常简单的监督学习算法，它原数据点都有它对应的标签。</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K-近邻在执行对数据集的查询前，需要事先通过对训练数据集进行训练来构建模型</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K-近邻根据它的邻居的数据点的组别来决定新数据点是属于哪个组，这样就可以做分类预测</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K-近邻可以做回归问题，根据它属于那个组的平均值来决定它这个新数据点的数值</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高斯朴素贝叶斯模型拟合时, 只需找到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每个标签内样本点的特征平均值和标准差</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每个标签内样本点的特征平均值、标准差、相关系数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每个标签内样本点的特征平均值、标准差、偏度（skewness)</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每个标签内样本点的特征平均值、标准差、峰度（kurtosis)</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如下哪个陈述是不对的：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逻辑回归问题中，我们的对象标签只有类，没有一个数值可以让我们计算均方误差</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逻辑回归模型把特征线性加权组合后，权重是模型参数，通过一个sigmoid函数转换成一个类似于概率的数值</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逻辑回归输出概率大于阈值的可以认为倾向于一个肯定的结果，如果小于阈值的，是一个倾向于否定的结果</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逻辑回归的对象标签是一个概率，所以要用sigmoid函数产生一个类似于概率的输出数值</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标准化缩放是通过</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去除最小值并缩放到单位方差来标准化特征</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去除最大值并缩放到单位方差来标准化特征</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去除平均值并缩放到单位方差来标准化特征</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去除单位方差并缩放到平均值来标准化特征</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图像识别的应用不包括：</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指纹识别</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瞳孔身份识别</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声纹识别</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自动驾驶中对行人的识别</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构造决策树模型的关键点是决定怎么根据</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分杈来进行特征选取，分杈的目的是使得特征比以前更好地标准化。</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分杈来进行特征选取，分杈的目的是使得特征比以前更少。</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特征来进行分杈，分杈的目的是使得样本点分杈以后比以前更好地分成了不同的类。</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特征来进行分杈，分杈的目的是使得样本点分杈以前比以后更好地分成了不同的类。</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总共有三类，概率（频率）分别是0、0.5、0.5, 计算熵的结果是：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负无穷</w:t>
            </w:r>
          </w:p>
        </w:tc>
        <w:tc>
          <w:tcPr>
            <w:tcW w:w="2445" w:type="dxa"/>
            <w:tcBorders>
              <w:top w:val="nil"/>
              <w:left w:val="nil"/>
              <w:bottom w:val="single" w:color="auto" w:sz="4" w:space="0"/>
              <w:right w:val="single" w:color="auto" w:sz="4" w:space="0"/>
            </w:tcBorders>
            <w:shd w:val="clear" w:color="auto" w:fill="auto"/>
          </w:tcPr>
          <w:p>
            <w:pPr>
              <w:widowControl/>
              <w:jc w:val="righ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w:t>
            </w:r>
          </w:p>
        </w:tc>
        <w:tc>
          <w:tcPr>
            <w:tcW w:w="2445" w:type="dxa"/>
            <w:tcBorders>
              <w:top w:val="nil"/>
              <w:left w:val="nil"/>
              <w:bottom w:val="single" w:color="auto" w:sz="4" w:space="0"/>
              <w:right w:val="single" w:color="auto" w:sz="4" w:space="0"/>
            </w:tcBorders>
            <w:shd w:val="clear" w:color="auto" w:fill="auto"/>
          </w:tcPr>
          <w:p>
            <w:pPr>
              <w:widowControl/>
              <w:jc w:val="righ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正无穷</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回归树中目标值具有连续性，</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因此基尼指数、信息增益都可以作为拆分的标准</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因此基尼指数不是合适的拆分标准、只有信息增益合适</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因此基尼指数、信息增益都不是合适的拆分标准，需要用方差来拆分</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因此基尼指数、信息增益都不是合适的拆分标准，需要用交叉熵来拆分</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为了分离两类数据点，可以选择许多可能的超平面，支持向量机是找其中距离数据点最近的平面</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逻辑回归不关心实例是否接近决策边界, 因此它选择的决策边界可能不是最优的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支持向量机不关心实例是否接近决策边界，它只关心离边界最远的的数据点</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为了分离两类数据点, 逻辑回归和支持向量机用的都是同样的分隔边界条件</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逻辑回归和支持向量机的成本（损失）函数具有相同的极限行为，区别发生在中间区域</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逻辑回归和支持向量机的成本（损失）函数具有不同的极限行为，中间区域的表现类似</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逻辑回归和支持向量机的成本（损失）函数没有可比性，因为一个是回归，一个是分类</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逻辑回归和支持向量机的成本（损失）函数类似，因为够可以做回归模型</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关于SVM中的核函数，以下哪个陈述时对的：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用核函数的点积定义一个核函数，相当于隐式地定义了非线性映射函数</w:t>
            </w:r>
            <w:r>
              <w:rPr>
                <w:rFonts w:hint="eastAsia" w:ascii="Cambria Math" w:hAnsi="Cambria Math" w:eastAsia="宋体" w:cs="Cambria Math"/>
                <w:color w:val="000000" w:themeColor="text1"/>
                <w:kern w:val="0"/>
                <w:sz w:val="20"/>
                <w:szCs w:val="20"/>
                <w14:textFill>
                  <w14:solidFill>
                    <w14:schemeClr w14:val="tx1"/>
                  </w14:solidFill>
                </w14:textFill>
              </w:rPr>
              <w:t>𝜙</w:t>
            </w:r>
            <w:r>
              <w:rPr>
                <w:rFonts w:hint="eastAsia" w:ascii="宋体" w:hAnsi="宋体" w:eastAsia="宋体" w:cs="宋体"/>
                <w:color w:val="000000" w:themeColor="text1"/>
                <w:kern w:val="0"/>
                <w:sz w:val="20"/>
                <w:szCs w:val="20"/>
                <w14:textFill>
                  <w14:solidFill>
                    <w14:schemeClr w14:val="tx1"/>
                  </w14:solidFill>
                </w14:textFill>
              </w:rPr>
              <w:t>(</w:t>
            </w:r>
            <w:r>
              <w:rPr>
                <w:rFonts w:hint="eastAsia" w:ascii="Cambria Math" w:hAnsi="Cambria Math" w:eastAsia="宋体" w:cs="Cambria Math"/>
                <w:color w:val="000000" w:themeColor="text1"/>
                <w:kern w:val="0"/>
                <w:sz w:val="20"/>
                <w:szCs w:val="20"/>
                <w14:textFill>
                  <w14:solidFill>
                    <w14:schemeClr w14:val="tx1"/>
                  </w14:solidFill>
                </w14:textFill>
              </w:rPr>
              <w:t>𝐱</w:t>
            </w:r>
            <w:r>
              <w:rPr>
                <w:rFonts w:hint="eastAsia" w:ascii="宋体" w:hAnsi="宋体" w:eastAsia="宋体" w:cs="宋体"/>
                <w:color w:val="000000" w:themeColor="text1"/>
                <w:kern w:val="0"/>
                <w:sz w:val="20"/>
                <w:szCs w:val="20"/>
                <w14:textFill>
                  <w14:solidFill>
                    <w14:schemeClr w14:val="tx1"/>
                  </w14:solidFill>
                </w14:textFill>
              </w:rPr>
              <w:t>)</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用核函数的点积定义一个核函数，相当于显式地定义了非线性映射函数</w:t>
            </w:r>
            <w:r>
              <w:rPr>
                <w:rFonts w:hint="eastAsia" w:ascii="Cambria Math" w:hAnsi="Cambria Math" w:eastAsia="宋体" w:cs="Cambria Math"/>
                <w:color w:val="000000" w:themeColor="text1"/>
                <w:kern w:val="0"/>
                <w:sz w:val="20"/>
                <w:szCs w:val="20"/>
                <w14:textFill>
                  <w14:solidFill>
                    <w14:schemeClr w14:val="tx1"/>
                  </w14:solidFill>
                </w14:textFill>
              </w:rPr>
              <w:t>𝜙</w:t>
            </w:r>
            <w:r>
              <w:rPr>
                <w:rFonts w:hint="eastAsia" w:ascii="宋体" w:hAnsi="宋体" w:eastAsia="宋体" w:cs="宋体"/>
                <w:color w:val="000000" w:themeColor="text1"/>
                <w:kern w:val="0"/>
                <w:sz w:val="20"/>
                <w:szCs w:val="20"/>
                <w14:textFill>
                  <w14:solidFill>
                    <w14:schemeClr w14:val="tx1"/>
                  </w14:solidFill>
                </w14:textFill>
              </w:rPr>
              <w:t>(</w:t>
            </w:r>
            <w:r>
              <w:rPr>
                <w:rFonts w:hint="eastAsia" w:ascii="Cambria Math" w:hAnsi="Cambria Math" w:eastAsia="宋体" w:cs="Cambria Math"/>
                <w:color w:val="000000" w:themeColor="text1"/>
                <w:kern w:val="0"/>
                <w:sz w:val="20"/>
                <w:szCs w:val="20"/>
                <w14:textFill>
                  <w14:solidFill>
                    <w14:schemeClr w14:val="tx1"/>
                  </w14:solidFill>
                </w14:textFill>
              </w:rPr>
              <w:t>𝐱</w:t>
            </w:r>
            <w:r>
              <w:rPr>
                <w:rFonts w:hint="eastAsia" w:ascii="宋体" w:hAnsi="宋体" w:eastAsia="宋体" w:cs="宋体"/>
                <w:color w:val="000000" w:themeColor="text1"/>
                <w:kern w:val="0"/>
                <w:sz w:val="20"/>
                <w:szCs w:val="20"/>
                <w14:textFill>
                  <w14:solidFill>
                    <w14:schemeClr w14:val="tx1"/>
                  </w14:solidFill>
                </w14:textFill>
              </w:rPr>
              <w:t>)</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用核函数的线性叠加定义一个核函数，相当于隐式地定义了非线性映射函数</w:t>
            </w:r>
            <w:r>
              <w:rPr>
                <w:rFonts w:hint="eastAsia" w:ascii="Cambria Math" w:hAnsi="Cambria Math" w:eastAsia="宋体" w:cs="Cambria Math"/>
                <w:color w:val="000000" w:themeColor="text1"/>
                <w:kern w:val="0"/>
                <w:sz w:val="20"/>
                <w:szCs w:val="20"/>
                <w14:textFill>
                  <w14:solidFill>
                    <w14:schemeClr w14:val="tx1"/>
                  </w14:solidFill>
                </w14:textFill>
              </w:rPr>
              <w:t>𝜙</w:t>
            </w:r>
            <w:r>
              <w:rPr>
                <w:rFonts w:hint="eastAsia" w:ascii="宋体" w:hAnsi="宋体" w:eastAsia="宋体" w:cs="宋体"/>
                <w:color w:val="000000" w:themeColor="text1"/>
                <w:kern w:val="0"/>
                <w:sz w:val="20"/>
                <w:szCs w:val="20"/>
                <w14:textFill>
                  <w14:solidFill>
                    <w14:schemeClr w14:val="tx1"/>
                  </w14:solidFill>
                </w14:textFill>
              </w:rPr>
              <w:t>(</w:t>
            </w:r>
            <w:r>
              <w:rPr>
                <w:rFonts w:hint="eastAsia" w:ascii="Cambria Math" w:hAnsi="Cambria Math" w:eastAsia="宋体" w:cs="Cambria Math"/>
                <w:color w:val="000000" w:themeColor="text1"/>
                <w:kern w:val="0"/>
                <w:sz w:val="20"/>
                <w:szCs w:val="20"/>
                <w14:textFill>
                  <w14:solidFill>
                    <w14:schemeClr w14:val="tx1"/>
                  </w14:solidFill>
                </w14:textFill>
              </w:rPr>
              <w:t>𝐱</w:t>
            </w:r>
            <w:r>
              <w:rPr>
                <w:rFonts w:hint="eastAsia" w:ascii="宋体" w:hAnsi="宋体" w:eastAsia="宋体" w:cs="宋体"/>
                <w:color w:val="000000" w:themeColor="text1"/>
                <w:kern w:val="0"/>
                <w:sz w:val="20"/>
                <w:szCs w:val="20"/>
                <w14:textFill>
                  <w14:solidFill>
                    <w14:schemeClr w14:val="tx1"/>
                  </w14:solidFill>
                </w14:textFill>
              </w:rPr>
              <w:t>)</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用核函数的线性叠加定义一个核函数，相当于显式地定义了非线性映射函数</w:t>
            </w:r>
            <w:r>
              <w:rPr>
                <w:rFonts w:hint="eastAsia" w:ascii="Cambria Math" w:hAnsi="Cambria Math" w:eastAsia="宋体" w:cs="Cambria Math"/>
                <w:color w:val="000000" w:themeColor="text1"/>
                <w:kern w:val="0"/>
                <w:sz w:val="20"/>
                <w:szCs w:val="20"/>
                <w14:textFill>
                  <w14:solidFill>
                    <w14:schemeClr w14:val="tx1"/>
                  </w14:solidFill>
                </w14:textFill>
              </w:rPr>
              <w:t>𝜙</w:t>
            </w:r>
            <w:r>
              <w:rPr>
                <w:rFonts w:hint="eastAsia" w:ascii="宋体" w:hAnsi="宋体" w:eastAsia="宋体" w:cs="宋体"/>
                <w:color w:val="000000" w:themeColor="text1"/>
                <w:kern w:val="0"/>
                <w:sz w:val="20"/>
                <w:szCs w:val="20"/>
                <w14:textFill>
                  <w14:solidFill>
                    <w14:schemeClr w14:val="tx1"/>
                  </w14:solidFill>
                </w14:textFill>
              </w:rPr>
              <w:t>(</w:t>
            </w:r>
            <w:r>
              <w:rPr>
                <w:rFonts w:hint="eastAsia" w:ascii="Cambria Math" w:hAnsi="Cambria Math" w:eastAsia="宋体" w:cs="Cambria Math"/>
                <w:color w:val="000000" w:themeColor="text1"/>
                <w:kern w:val="0"/>
                <w:sz w:val="20"/>
                <w:szCs w:val="20"/>
                <w14:textFill>
                  <w14:solidFill>
                    <w14:schemeClr w14:val="tx1"/>
                  </w14:solidFill>
                </w14:textFill>
              </w:rPr>
              <w:t>𝐱</w:t>
            </w:r>
            <w:r>
              <w:rPr>
                <w:rFonts w:hint="eastAsia" w:ascii="宋体" w:hAnsi="宋体" w:eastAsia="宋体" w:cs="宋体"/>
                <w:color w:val="000000" w:themeColor="text1"/>
                <w:kern w:val="0"/>
                <w:sz w:val="20"/>
                <w:szCs w:val="20"/>
                <w14:textFill>
                  <w14:solidFill>
                    <w14:schemeClr w14:val="tx1"/>
                  </w14:solidFill>
                </w14:textFill>
              </w:rPr>
              <w:t>)</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训练集总共有两个样本点(1, 1)和(-1,-1), 一个线性SVM分类器的最优分割超平面方程是：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y+x=0</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y+x = 1</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y-x=0</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y-x = -1</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A</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数据压缩利用的是核函数的降维功能</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K-均值聚类也被称为降维方法</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主成分分析（PCA) 和奇异值分解（SVD）依赖于线性代数中的概念，将矩阵分解为更易于理解和更具信息的部分</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数据压缩假设大量数据是冗余的，它把数据中显示大部分方差的部分舍弃掉</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以下哪个陈述是不对的：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SVM模型的训练结果只由支持向量决定，使得它有较好的鲁棒性</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SVM模型利用核函数把非线性问题转换成高位空间的线性问题</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当数据量比较大时 (特征数大，样本数大）SVM算法比较耗时, 解决方法是先降维再做SVM学习</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当数据量比较大时 (特征数大，样本数大）SVM算法比较耗时, 解决方法是先做SVM学习再降维</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以下哪个不属于神经网络的节点：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输入节点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输出节点</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神经单元</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关键节点</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以下哪个陈述是不对的：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激活函数Sigmoid的函数值范围是0到1</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Tanh的函数值范围是-1到1</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tanh</w:t>
            </w:r>
            <w:r>
              <w:rPr>
                <w:rFonts w:ascii="Cambria" w:hAnsi="Cambria" w:eastAsia="宋体" w:cs="Cambria"/>
                <w:color w:val="000000" w:themeColor="text1"/>
                <w:kern w:val="0"/>
                <w:sz w:val="20"/>
                <w:szCs w:val="20"/>
                <w14:textFill>
                  <w14:solidFill>
                    <w14:schemeClr w14:val="tx1"/>
                  </w14:solidFill>
                </w14:textFill>
              </w:rPr>
              <w:t>⁡</w:t>
            </w:r>
            <w:r>
              <w:rPr>
                <w:rFonts w:hint="eastAsia" w:ascii="宋体" w:hAnsi="宋体" w:eastAsia="宋体" w:cs="宋体"/>
                <w:color w:val="000000" w:themeColor="text1"/>
                <w:kern w:val="0"/>
                <w:sz w:val="20"/>
                <w:szCs w:val="20"/>
                <w14:textFill>
                  <w14:solidFill>
                    <w14:schemeClr w14:val="tx1"/>
                  </w14:solidFill>
                </w14:textFill>
              </w:rPr>
              <w:t>(</w:t>
            </w:r>
            <w:r>
              <w:rPr>
                <w:rFonts w:hint="eastAsia" w:ascii="Cambria Math" w:hAnsi="Cambria Math" w:eastAsia="宋体" w:cs="Cambria Math"/>
                <w:color w:val="000000" w:themeColor="text1"/>
                <w:kern w:val="0"/>
                <w:sz w:val="20"/>
                <w:szCs w:val="20"/>
                <w14:textFill>
                  <w14:solidFill>
                    <w14:schemeClr w14:val="tx1"/>
                  </w14:solidFill>
                </w14:textFill>
              </w:rPr>
              <w:t>𝑧</w:t>
            </w:r>
            <w:r>
              <w:rPr>
                <w:rFonts w:hint="eastAsia" w:ascii="宋体" w:hAnsi="宋体" w:eastAsia="宋体" w:cs="宋体"/>
                <w:color w:val="000000" w:themeColor="text1"/>
                <w:kern w:val="0"/>
                <w:sz w:val="20"/>
                <w:szCs w:val="20"/>
                <w14:textFill>
                  <w14:solidFill>
                    <w14:schemeClr w14:val="tx1"/>
                  </w14:solidFill>
                </w14:textFill>
              </w:rPr>
              <w:t>) = 2×</w:t>
            </w:r>
            <w:r>
              <w:rPr>
                <w:rFonts w:hint="eastAsia" w:ascii="Cambria Math" w:hAnsi="Cambria Math" w:eastAsia="宋体" w:cs="Cambria Math"/>
                <w:color w:val="000000" w:themeColor="text1"/>
                <w:kern w:val="0"/>
                <w:sz w:val="20"/>
                <w:szCs w:val="20"/>
                <w14:textFill>
                  <w14:solidFill>
                    <w14:schemeClr w14:val="tx1"/>
                  </w14:solidFill>
                </w14:textFill>
              </w:rPr>
              <w:t>𝑠𝑖𝑔𝑚𝑜𝑑</w:t>
            </w:r>
            <w:r>
              <w:rPr>
                <w:rFonts w:hint="eastAsia" w:ascii="宋体" w:hAnsi="宋体" w:eastAsia="宋体" w:cs="宋体"/>
                <w:color w:val="000000" w:themeColor="text1"/>
                <w:kern w:val="0"/>
                <w:sz w:val="20"/>
                <w:szCs w:val="20"/>
                <w14:textFill>
                  <w14:solidFill>
                    <w14:schemeClr w14:val="tx1"/>
                  </w14:solidFill>
                </w14:textFill>
              </w:rPr>
              <w:t>(2</w:t>
            </w:r>
            <w:r>
              <w:rPr>
                <w:rFonts w:hint="eastAsia" w:ascii="Cambria Math" w:hAnsi="Cambria Math" w:eastAsia="宋体" w:cs="Cambria Math"/>
                <w:color w:val="000000" w:themeColor="text1"/>
                <w:kern w:val="0"/>
                <w:sz w:val="20"/>
                <w:szCs w:val="20"/>
                <w14:textFill>
                  <w14:solidFill>
                    <w14:schemeClr w14:val="tx1"/>
                  </w14:solidFill>
                </w14:textFill>
              </w:rPr>
              <w:t>𝑧</w:t>
            </w:r>
            <w:r>
              <w:rPr>
                <w:rFonts w:hint="eastAsia" w:ascii="宋体" w:hAnsi="宋体" w:eastAsia="宋体" w:cs="宋体"/>
                <w:color w:val="000000" w:themeColor="text1"/>
                <w:kern w:val="0"/>
                <w:sz w:val="20"/>
                <w:szCs w:val="20"/>
                <w14:textFill>
                  <w14:solidFill>
                    <w14:schemeClr w14:val="tx1"/>
                  </w14:solidFill>
                </w14:textFill>
              </w:rPr>
              <w:t xml:space="preserve">) </w:t>
            </w:r>
            <w:r>
              <w:rPr>
                <w:rFonts w:hint="eastAsia" w:ascii="微软雅黑" w:hAnsi="微软雅黑" w:eastAsia="微软雅黑" w:cs="微软雅黑"/>
                <w:color w:val="000000" w:themeColor="text1"/>
                <w:kern w:val="0"/>
                <w:sz w:val="20"/>
                <w:szCs w:val="20"/>
                <w14:textFill>
                  <w14:solidFill>
                    <w14:schemeClr w14:val="tx1"/>
                  </w14:solidFill>
                </w14:textFill>
              </w:rPr>
              <w:t>−</w:t>
            </w:r>
            <w:r>
              <w:rPr>
                <w:rFonts w:hint="eastAsia" w:ascii="宋体" w:hAnsi="宋体" w:eastAsia="宋体" w:cs="宋体"/>
                <w:color w:val="000000" w:themeColor="text1"/>
                <w:kern w:val="0"/>
                <w:sz w:val="20"/>
                <w:szCs w:val="20"/>
                <w14:textFill>
                  <w14:solidFill>
                    <w14:schemeClr w14:val="tx1"/>
                  </w14:solidFill>
                </w14:textFill>
              </w:rPr>
              <w:t>1</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Tanh的函数值范围是0到正无穷</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关于神经网络的损失函数，以下哪个陈述是错的：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回归问题可以平方误差作为损失函数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分类问题可以用交叉熵作为损失函数</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单样本的平方误差 = (y - yb)(y - yb)，其中y是模型输出值，yb是实际值</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单样本的交叉熵= y log(yb)， 其中y是模型输出值，yb是实际标签</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以下哪个陈述是对的：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损失函数值下降的速度太快说明学习速率可能太小。</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损失函数值的逐渐变平时说明模型已经确定得差不多了，可以停止训练。</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可以看损失函数值下降的速度来大致判断神经网络参数 W 和 b 是不是太大或太小。</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可以从损失函数值的逐渐变平的趋势中看出是不是模型已经优化不动了，需要重新开始训练。</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用神经网络做的分类模型，需要用softmax激活函数来转换成概率的层是：</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输入层</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输出层</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隐含层</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dropout层</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B</w:t>
            </w:r>
          </w:p>
        </w:tc>
      </w:tr>
      <w:tr>
        <w:tblPrEx>
          <w:tblCellMar>
            <w:top w:w="0" w:type="dxa"/>
            <w:left w:w="108" w:type="dxa"/>
            <w:bottom w:w="0" w:type="dxa"/>
            <w:right w:w="108" w:type="dxa"/>
          </w:tblCellMar>
        </w:tblPrEx>
        <w:trPr>
          <w:trHeight w:val="20" w:hRule="atLeast"/>
          <w:jc w:val="center"/>
        </w:trPr>
        <w:tc>
          <w:tcPr>
            <w:tcW w:w="3964"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以下哪个陈述是不正确的：</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神经网络中有大量的非线性变换，通过梯度下降法最小化损失函数，可以收敛到许多不同的局部极小值</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利用随机扰动避开局部极小值和鞍点，同时试图收敛到全局极小值 (或尽量接近全局极小值 )</w:t>
            </w:r>
          </w:p>
        </w:tc>
        <w:tc>
          <w:tcPr>
            <w:tcW w:w="2445"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一般情况下，梯度下降中的损失函数是通过对训练集单个样本的损失求导数得到的</w:t>
            </w:r>
          </w:p>
        </w:tc>
        <w:tc>
          <w:tcPr>
            <w:tcW w:w="2446"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用损失函数在单个 (或少部分) 训练样本上的值做梯度下降可以逃离局部极小点</w:t>
            </w:r>
          </w:p>
        </w:tc>
        <w:tc>
          <w:tcPr>
            <w:tcW w:w="720" w:type="dxa"/>
            <w:tcBorders>
              <w:top w:val="nil"/>
              <w:left w:val="nil"/>
              <w:bottom w:val="single" w:color="auto" w:sz="4" w:space="0"/>
              <w:right w:val="single" w:color="auto" w:sz="4" w:space="0"/>
            </w:tcBorders>
            <w:shd w:val="clear" w:color="auto" w:fill="auto"/>
            <w:noWrap/>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C</w:t>
            </w:r>
          </w:p>
        </w:tc>
      </w:tr>
    </w:tbl>
    <w:p>
      <w:pPr>
        <w:rPr>
          <w:color w:val="000000" w:themeColor="text1"/>
          <w14:textFill>
            <w14:solidFill>
              <w14:schemeClr w14:val="tx1"/>
            </w14:solidFill>
          </w14:textFill>
        </w:rPr>
      </w:pPr>
    </w:p>
    <w:sectPr>
      <w:pgSz w:w="16838" w:h="11906" w:orient="landscape"/>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宋体">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2726817"/>
      <w:docPartObj>
        <w:docPartGallery w:val="AutoText"/>
      </w:docPartObj>
    </w:sdtPr>
    <w:sdtContent>
      <w:p>
        <w:pPr>
          <w:pStyle w:val="8"/>
          <w:jc w:val="center"/>
        </w:pPr>
        <w:r>
          <w:fldChar w:fldCharType="begin"/>
        </w:r>
        <w:r>
          <w:instrText xml:space="preserve"> PAGE   \* MERGEFORMAT </w:instrText>
        </w:r>
        <w:r>
          <w:fldChar w:fldCharType="separate"/>
        </w:r>
        <w:r>
          <w:t>3</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53EB6"/>
    <w:multiLevelType w:val="multilevel"/>
    <w:tmpl w:val="01653E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CE86143"/>
    <w:multiLevelType w:val="multilevel"/>
    <w:tmpl w:val="0CE861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E4762D2"/>
    <w:multiLevelType w:val="multilevel"/>
    <w:tmpl w:val="0E4762D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01529F5"/>
    <w:multiLevelType w:val="multilevel"/>
    <w:tmpl w:val="101529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272468B"/>
    <w:multiLevelType w:val="multilevel"/>
    <w:tmpl w:val="1272468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16905662"/>
    <w:multiLevelType w:val="multilevel"/>
    <w:tmpl w:val="169056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6A44BAC"/>
    <w:multiLevelType w:val="multilevel"/>
    <w:tmpl w:val="16A44B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C2B512D"/>
    <w:multiLevelType w:val="multilevel"/>
    <w:tmpl w:val="1C2B51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D340D2A"/>
    <w:multiLevelType w:val="multilevel"/>
    <w:tmpl w:val="1D340D2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22237B6"/>
    <w:multiLevelType w:val="multilevel"/>
    <w:tmpl w:val="222237B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25515D80"/>
    <w:multiLevelType w:val="multilevel"/>
    <w:tmpl w:val="25515D8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268C7014"/>
    <w:multiLevelType w:val="multilevel"/>
    <w:tmpl w:val="268C701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68D3673"/>
    <w:multiLevelType w:val="multilevel"/>
    <w:tmpl w:val="268D367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CC12F1C"/>
    <w:multiLevelType w:val="multilevel"/>
    <w:tmpl w:val="2CC12F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2CD219D"/>
    <w:multiLevelType w:val="multilevel"/>
    <w:tmpl w:val="32CD21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32DE32F2"/>
    <w:multiLevelType w:val="multilevel"/>
    <w:tmpl w:val="32DE32F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FCF179C"/>
    <w:multiLevelType w:val="multilevel"/>
    <w:tmpl w:val="3FCF179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40C467AA"/>
    <w:multiLevelType w:val="multilevel"/>
    <w:tmpl w:val="40C467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45621088"/>
    <w:multiLevelType w:val="multilevel"/>
    <w:tmpl w:val="45621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4BE84D47"/>
    <w:multiLevelType w:val="multilevel"/>
    <w:tmpl w:val="4BE84D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53040498"/>
    <w:multiLevelType w:val="multilevel"/>
    <w:tmpl w:val="5304049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53151B0E"/>
    <w:multiLevelType w:val="multilevel"/>
    <w:tmpl w:val="53151B0E"/>
    <w:lvl w:ilvl="0" w:tentative="0">
      <w:start w:val="1"/>
      <w:numFmt w:val="bullet"/>
      <w:lvlText w:val=""/>
      <w:lvlJc w:val="left"/>
      <w:pPr>
        <w:ind w:left="840" w:hanging="420"/>
      </w:pPr>
      <w:rPr>
        <w:rFonts w:hint="default" w:ascii="Wingdings" w:hAnsi="Wingdings" w:eastAsiaTheme="minorEastAsia"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53621DDD"/>
    <w:multiLevelType w:val="multilevel"/>
    <w:tmpl w:val="53621D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571F763B"/>
    <w:multiLevelType w:val="multilevel"/>
    <w:tmpl w:val="571F76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58E16D3B"/>
    <w:multiLevelType w:val="multilevel"/>
    <w:tmpl w:val="58E16D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59596426"/>
    <w:multiLevelType w:val="multilevel"/>
    <w:tmpl w:val="595964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5D486AA8"/>
    <w:multiLevelType w:val="multilevel"/>
    <w:tmpl w:val="5D486AA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7">
    <w:nsid w:val="66F91E93"/>
    <w:multiLevelType w:val="multilevel"/>
    <w:tmpl w:val="66F91E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683637D2"/>
    <w:multiLevelType w:val="multilevel"/>
    <w:tmpl w:val="683637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6BC955C3"/>
    <w:multiLevelType w:val="multilevel"/>
    <w:tmpl w:val="6BC955C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0">
    <w:nsid w:val="71B04A8D"/>
    <w:multiLevelType w:val="multilevel"/>
    <w:tmpl w:val="71B04A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761253E3"/>
    <w:multiLevelType w:val="multilevel"/>
    <w:tmpl w:val="761253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7A142732"/>
    <w:multiLevelType w:val="multilevel"/>
    <w:tmpl w:val="7A1427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
    <w:nsid w:val="7B134C50"/>
    <w:multiLevelType w:val="multilevel"/>
    <w:tmpl w:val="7B134C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
    <w:nsid w:val="7D075ACA"/>
    <w:multiLevelType w:val="multilevel"/>
    <w:tmpl w:val="7D075A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
    <w:nsid w:val="7D6969C2"/>
    <w:multiLevelType w:val="multilevel"/>
    <w:tmpl w:val="7D6969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6">
    <w:nsid w:val="7DF8666D"/>
    <w:multiLevelType w:val="multilevel"/>
    <w:tmpl w:val="7DF866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
    <w:nsid w:val="7FDE45C7"/>
    <w:multiLevelType w:val="multilevel"/>
    <w:tmpl w:val="7FDE45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5"/>
  </w:num>
  <w:num w:numId="2">
    <w:abstractNumId w:val="28"/>
  </w:num>
  <w:num w:numId="3">
    <w:abstractNumId w:val="21"/>
  </w:num>
  <w:num w:numId="4">
    <w:abstractNumId w:val="9"/>
  </w:num>
  <w:num w:numId="5">
    <w:abstractNumId w:val="12"/>
  </w:num>
  <w:num w:numId="6">
    <w:abstractNumId w:val="29"/>
  </w:num>
  <w:num w:numId="7">
    <w:abstractNumId w:val="7"/>
  </w:num>
  <w:num w:numId="8">
    <w:abstractNumId w:val="36"/>
  </w:num>
  <w:num w:numId="9">
    <w:abstractNumId w:val="35"/>
  </w:num>
  <w:num w:numId="10">
    <w:abstractNumId w:val="8"/>
  </w:num>
  <w:num w:numId="11">
    <w:abstractNumId w:val="18"/>
  </w:num>
  <w:num w:numId="12">
    <w:abstractNumId w:val="6"/>
  </w:num>
  <w:num w:numId="13">
    <w:abstractNumId w:val="3"/>
  </w:num>
  <w:num w:numId="14">
    <w:abstractNumId w:val="20"/>
  </w:num>
  <w:num w:numId="15">
    <w:abstractNumId w:val="16"/>
  </w:num>
  <w:num w:numId="16">
    <w:abstractNumId w:val="13"/>
  </w:num>
  <w:num w:numId="17">
    <w:abstractNumId w:val="10"/>
  </w:num>
  <w:num w:numId="18">
    <w:abstractNumId w:val="5"/>
  </w:num>
  <w:num w:numId="19">
    <w:abstractNumId w:val="37"/>
  </w:num>
  <w:num w:numId="20">
    <w:abstractNumId w:val="1"/>
  </w:num>
  <w:num w:numId="21">
    <w:abstractNumId w:val="24"/>
  </w:num>
  <w:num w:numId="22">
    <w:abstractNumId w:val="14"/>
  </w:num>
  <w:num w:numId="23">
    <w:abstractNumId w:val="11"/>
  </w:num>
  <w:num w:numId="24">
    <w:abstractNumId w:val="32"/>
  </w:num>
  <w:num w:numId="25">
    <w:abstractNumId w:val="25"/>
  </w:num>
  <w:num w:numId="26">
    <w:abstractNumId w:val="30"/>
  </w:num>
  <w:num w:numId="27">
    <w:abstractNumId w:val="31"/>
  </w:num>
  <w:num w:numId="28">
    <w:abstractNumId w:val="0"/>
  </w:num>
  <w:num w:numId="29">
    <w:abstractNumId w:val="22"/>
  </w:num>
  <w:num w:numId="30">
    <w:abstractNumId w:val="26"/>
  </w:num>
  <w:num w:numId="31">
    <w:abstractNumId w:val="23"/>
  </w:num>
  <w:num w:numId="32">
    <w:abstractNumId w:val="19"/>
  </w:num>
  <w:num w:numId="33">
    <w:abstractNumId w:val="2"/>
  </w:num>
  <w:num w:numId="34">
    <w:abstractNumId w:val="4"/>
  </w:num>
  <w:num w:numId="35">
    <w:abstractNumId w:val="33"/>
  </w:num>
  <w:num w:numId="36">
    <w:abstractNumId w:val="17"/>
  </w:num>
  <w:num w:numId="37">
    <w:abstractNumId w:val="27"/>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hiYzFiMTFkNGNiNGIyMTdlM2Y4ODRkZjE2YjZkZDIifQ=="/>
  </w:docVars>
  <w:rsids>
    <w:rsidRoot w:val="007B74D2"/>
    <w:rsid w:val="00001B7B"/>
    <w:rsid w:val="0000369A"/>
    <w:rsid w:val="000152BE"/>
    <w:rsid w:val="00015FED"/>
    <w:rsid w:val="00020629"/>
    <w:rsid w:val="0002724D"/>
    <w:rsid w:val="00027CED"/>
    <w:rsid w:val="0003412F"/>
    <w:rsid w:val="000370A2"/>
    <w:rsid w:val="000406CC"/>
    <w:rsid w:val="00061AC0"/>
    <w:rsid w:val="00072F5B"/>
    <w:rsid w:val="0007560F"/>
    <w:rsid w:val="000779BF"/>
    <w:rsid w:val="000A3C16"/>
    <w:rsid w:val="000A51AA"/>
    <w:rsid w:val="000C4F67"/>
    <w:rsid w:val="000C733F"/>
    <w:rsid w:val="000D435B"/>
    <w:rsid w:val="000D5E73"/>
    <w:rsid w:val="000E1CD2"/>
    <w:rsid w:val="000E20FC"/>
    <w:rsid w:val="00100155"/>
    <w:rsid w:val="001012FE"/>
    <w:rsid w:val="00121625"/>
    <w:rsid w:val="00121976"/>
    <w:rsid w:val="00121F0F"/>
    <w:rsid w:val="0012540F"/>
    <w:rsid w:val="001305A8"/>
    <w:rsid w:val="00133646"/>
    <w:rsid w:val="00147CF2"/>
    <w:rsid w:val="00162CCF"/>
    <w:rsid w:val="00162DE4"/>
    <w:rsid w:val="00163769"/>
    <w:rsid w:val="001719A1"/>
    <w:rsid w:val="00172223"/>
    <w:rsid w:val="001777BB"/>
    <w:rsid w:val="00182140"/>
    <w:rsid w:val="001A7849"/>
    <w:rsid w:val="001B4A72"/>
    <w:rsid w:val="001D5717"/>
    <w:rsid w:val="001E251A"/>
    <w:rsid w:val="001F0D36"/>
    <w:rsid w:val="001F45ED"/>
    <w:rsid w:val="00201791"/>
    <w:rsid w:val="00201D6E"/>
    <w:rsid w:val="00202665"/>
    <w:rsid w:val="002043D0"/>
    <w:rsid w:val="00234E93"/>
    <w:rsid w:val="002511EE"/>
    <w:rsid w:val="00262A13"/>
    <w:rsid w:val="002652A0"/>
    <w:rsid w:val="002661F9"/>
    <w:rsid w:val="00276558"/>
    <w:rsid w:val="00280EFB"/>
    <w:rsid w:val="00282224"/>
    <w:rsid w:val="00285730"/>
    <w:rsid w:val="00294A79"/>
    <w:rsid w:val="002A35B1"/>
    <w:rsid w:val="002A555C"/>
    <w:rsid w:val="002B138D"/>
    <w:rsid w:val="002B4563"/>
    <w:rsid w:val="002C6F54"/>
    <w:rsid w:val="002C7E00"/>
    <w:rsid w:val="002D2F3E"/>
    <w:rsid w:val="002E6ECA"/>
    <w:rsid w:val="002F40D4"/>
    <w:rsid w:val="002F67BD"/>
    <w:rsid w:val="0030711A"/>
    <w:rsid w:val="003243A9"/>
    <w:rsid w:val="00337D58"/>
    <w:rsid w:val="003456B9"/>
    <w:rsid w:val="0036504D"/>
    <w:rsid w:val="0037037C"/>
    <w:rsid w:val="0037607E"/>
    <w:rsid w:val="00377960"/>
    <w:rsid w:val="00381977"/>
    <w:rsid w:val="0038491D"/>
    <w:rsid w:val="00384CF5"/>
    <w:rsid w:val="00394E50"/>
    <w:rsid w:val="003A79E1"/>
    <w:rsid w:val="003B4A94"/>
    <w:rsid w:val="003B7464"/>
    <w:rsid w:val="003C1F57"/>
    <w:rsid w:val="003D10C4"/>
    <w:rsid w:val="003D361D"/>
    <w:rsid w:val="003D7F13"/>
    <w:rsid w:val="003E5942"/>
    <w:rsid w:val="003E5F74"/>
    <w:rsid w:val="003F2335"/>
    <w:rsid w:val="003F29EB"/>
    <w:rsid w:val="003F4389"/>
    <w:rsid w:val="0041661E"/>
    <w:rsid w:val="004217AC"/>
    <w:rsid w:val="004240B7"/>
    <w:rsid w:val="00436AB4"/>
    <w:rsid w:val="004374A5"/>
    <w:rsid w:val="0044516E"/>
    <w:rsid w:val="0045015A"/>
    <w:rsid w:val="00453E46"/>
    <w:rsid w:val="004A35A9"/>
    <w:rsid w:val="004B4C10"/>
    <w:rsid w:val="004D4FAD"/>
    <w:rsid w:val="004D53A8"/>
    <w:rsid w:val="004D7B5E"/>
    <w:rsid w:val="004E5F28"/>
    <w:rsid w:val="004F10C1"/>
    <w:rsid w:val="004F58DA"/>
    <w:rsid w:val="00500265"/>
    <w:rsid w:val="00500FCE"/>
    <w:rsid w:val="00504B78"/>
    <w:rsid w:val="00513EB5"/>
    <w:rsid w:val="00523874"/>
    <w:rsid w:val="0053450C"/>
    <w:rsid w:val="00534609"/>
    <w:rsid w:val="00535E5D"/>
    <w:rsid w:val="00566678"/>
    <w:rsid w:val="00576D54"/>
    <w:rsid w:val="00593E23"/>
    <w:rsid w:val="005B0867"/>
    <w:rsid w:val="005B5E16"/>
    <w:rsid w:val="005D687E"/>
    <w:rsid w:val="005D76A6"/>
    <w:rsid w:val="005E643B"/>
    <w:rsid w:val="005F7C9E"/>
    <w:rsid w:val="00612B02"/>
    <w:rsid w:val="006355E8"/>
    <w:rsid w:val="006467D4"/>
    <w:rsid w:val="006475C9"/>
    <w:rsid w:val="00655473"/>
    <w:rsid w:val="00657537"/>
    <w:rsid w:val="0066405F"/>
    <w:rsid w:val="006642BA"/>
    <w:rsid w:val="00664D68"/>
    <w:rsid w:val="006712D9"/>
    <w:rsid w:val="00686324"/>
    <w:rsid w:val="006944F5"/>
    <w:rsid w:val="006A109A"/>
    <w:rsid w:val="006A7AED"/>
    <w:rsid w:val="007136CA"/>
    <w:rsid w:val="00717D78"/>
    <w:rsid w:val="00722579"/>
    <w:rsid w:val="007374EF"/>
    <w:rsid w:val="00740456"/>
    <w:rsid w:val="0074389C"/>
    <w:rsid w:val="007464E4"/>
    <w:rsid w:val="007528D9"/>
    <w:rsid w:val="00765C52"/>
    <w:rsid w:val="00774098"/>
    <w:rsid w:val="0078399D"/>
    <w:rsid w:val="00786649"/>
    <w:rsid w:val="007902C9"/>
    <w:rsid w:val="00794CAE"/>
    <w:rsid w:val="007A57F3"/>
    <w:rsid w:val="007A5801"/>
    <w:rsid w:val="007B2C7E"/>
    <w:rsid w:val="007B74D2"/>
    <w:rsid w:val="007C39A5"/>
    <w:rsid w:val="007C410D"/>
    <w:rsid w:val="007C67FB"/>
    <w:rsid w:val="007C6D4A"/>
    <w:rsid w:val="007D39B1"/>
    <w:rsid w:val="007D3EAF"/>
    <w:rsid w:val="007D6AB9"/>
    <w:rsid w:val="007D6EF0"/>
    <w:rsid w:val="007E016B"/>
    <w:rsid w:val="007E0C90"/>
    <w:rsid w:val="007F402F"/>
    <w:rsid w:val="007F6F22"/>
    <w:rsid w:val="00802FF1"/>
    <w:rsid w:val="00807D39"/>
    <w:rsid w:val="0081335D"/>
    <w:rsid w:val="00822593"/>
    <w:rsid w:val="008450EF"/>
    <w:rsid w:val="008528E6"/>
    <w:rsid w:val="00861127"/>
    <w:rsid w:val="00866E7C"/>
    <w:rsid w:val="008838DA"/>
    <w:rsid w:val="00891381"/>
    <w:rsid w:val="008A0BF7"/>
    <w:rsid w:val="008A3A34"/>
    <w:rsid w:val="008A4B77"/>
    <w:rsid w:val="008C658E"/>
    <w:rsid w:val="008C7CD3"/>
    <w:rsid w:val="008D0AFB"/>
    <w:rsid w:val="008D3B03"/>
    <w:rsid w:val="008D436B"/>
    <w:rsid w:val="008D44A6"/>
    <w:rsid w:val="008E5CF7"/>
    <w:rsid w:val="008E6F61"/>
    <w:rsid w:val="008F7A64"/>
    <w:rsid w:val="00903D5F"/>
    <w:rsid w:val="009059A7"/>
    <w:rsid w:val="00934D88"/>
    <w:rsid w:val="00942344"/>
    <w:rsid w:val="009504A4"/>
    <w:rsid w:val="009572B1"/>
    <w:rsid w:val="00960510"/>
    <w:rsid w:val="00960B87"/>
    <w:rsid w:val="00971431"/>
    <w:rsid w:val="0098302C"/>
    <w:rsid w:val="009933B9"/>
    <w:rsid w:val="00993A2A"/>
    <w:rsid w:val="0099459B"/>
    <w:rsid w:val="009A2E75"/>
    <w:rsid w:val="009C6A67"/>
    <w:rsid w:val="009E20C2"/>
    <w:rsid w:val="009E5913"/>
    <w:rsid w:val="009F3F68"/>
    <w:rsid w:val="009F62C1"/>
    <w:rsid w:val="009F6D19"/>
    <w:rsid w:val="009F7D70"/>
    <w:rsid w:val="00A037BB"/>
    <w:rsid w:val="00A140FC"/>
    <w:rsid w:val="00A151D7"/>
    <w:rsid w:val="00A22108"/>
    <w:rsid w:val="00A23447"/>
    <w:rsid w:val="00A237B1"/>
    <w:rsid w:val="00A23869"/>
    <w:rsid w:val="00A27E1E"/>
    <w:rsid w:val="00A3275A"/>
    <w:rsid w:val="00A37EA3"/>
    <w:rsid w:val="00A40358"/>
    <w:rsid w:val="00A4091C"/>
    <w:rsid w:val="00A45ADD"/>
    <w:rsid w:val="00A55C00"/>
    <w:rsid w:val="00A572C1"/>
    <w:rsid w:val="00A818AD"/>
    <w:rsid w:val="00A8347F"/>
    <w:rsid w:val="00A8395E"/>
    <w:rsid w:val="00A876CD"/>
    <w:rsid w:val="00A94A5D"/>
    <w:rsid w:val="00AB2984"/>
    <w:rsid w:val="00AC6A35"/>
    <w:rsid w:val="00AD049F"/>
    <w:rsid w:val="00AD12CC"/>
    <w:rsid w:val="00AE003D"/>
    <w:rsid w:val="00B0252D"/>
    <w:rsid w:val="00B0344D"/>
    <w:rsid w:val="00B0649B"/>
    <w:rsid w:val="00B066A2"/>
    <w:rsid w:val="00B101B4"/>
    <w:rsid w:val="00B152D3"/>
    <w:rsid w:val="00B16BE9"/>
    <w:rsid w:val="00B233F0"/>
    <w:rsid w:val="00B27487"/>
    <w:rsid w:val="00B312CA"/>
    <w:rsid w:val="00B36C2A"/>
    <w:rsid w:val="00B40950"/>
    <w:rsid w:val="00B46EA4"/>
    <w:rsid w:val="00B621F4"/>
    <w:rsid w:val="00B81264"/>
    <w:rsid w:val="00B93CEA"/>
    <w:rsid w:val="00B9453F"/>
    <w:rsid w:val="00BA3986"/>
    <w:rsid w:val="00BC4DE6"/>
    <w:rsid w:val="00BD04ED"/>
    <w:rsid w:val="00BD5D34"/>
    <w:rsid w:val="00BE4300"/>
    <w:rsid w:val="00BF32EA"/>
    <w:rsid w:val="00C02893"/>
    <w:rsid w:val="00C10B6D"/>
    <w:rsid w:val="00C14010"/>
    <w:rsid w:val="00C331D2"/>
    <w:rsid w:val="00C34AB8"/>
    <w:rsid w:val="00C41C4C"/>
    <w:rsid w:val="00C45B2A"/>
    <w:rsid w:val="00C514AF"/>
    <w:rsid w:val="00C577AD"/>
    <w:rsid w:val="00C72142"/>
    <w:rsid w:val="00C840D6"/>
    <w:rsid w:val="00C97B6E"/>
    <w:rsid w:val="00CA1A53"/>
    <w:rsid w:val="00CA5049"/>
    <w:rsid w:val="00CA613E"/>
    <w:rsid w:val="00CB413A"/>
    <w:rsid w:val="00CB4E96"/>
    <w:rsid w:val="00CC08AF"/>
    <w:rsid w:val="00CC48EB"/>
    <w:rsid w:val="00CD3E68"/>
    <w:rsid w:val="00CE15AE"/>
    <w:rsid w:val="00CE3D70"/>
    <w:rsid w:val="00CF0F35"/>
    <w:rsid w:val="00CF36E4"/>
    <w:rsid w:val="00D24393"/>
    <w:rsid w:val="00D3053E"/>
    <w:rsid w:val="00D428AA"/>
    <w:rsid w:val="00D44B25"/>
    <w:rsid w:val="00D53CD1"/>
    <w:rsid w:val="00D54454"/>
    <w:rsid w:val="00D54FB0"/>
    <w:rsid w:val="00D60ECD"/>
    <w:rsid w:val="00D75B18"/>
    <w:rsid w:val="00D82A33"/>
    <w:rsid w:val="00D82FE5"/>
    <w:rsid w:val="00D846D3"/>
    <w:rsid w:val="00D91402"/>
    <w:rsid w:val="00D93461"/>
    <w:rsid w:val="00DA0A76"/>
    <w:rsid w:val="00DC293D"/>
    <w:rsid w:val="00DD0188"/>
    <w:rsid w:val="00DD2664"/>
    <w:rsid w:val="00DD502C"/>
    <w:rsid w:val="00DD59CD"/>
    <w:rsid w:val="00DD5B27"/>
    <w:rsid w:val="00E4480C"/>
    <w:rsid w:val="00E448EE"/>
    <w:rsid w:val="00E47E8C"/>
    <w:rsid w:val="00E64A2C"/>
    <w:rsid w:val="00E70038"/>
    <w:rsid w:val="00E85E4F"/>
    <w:rsid w:val="00E9220E"/>
    <w:rsid w:val="00E9740A"/>
    <w:rsid w:val="00EB2FD3"/>
    <w:rsid w:val="00EC4E1E"/>
    <w:rsid w:val="00ED5120"/>
    <w:rsid w:val="00EE281B"/>
    <w:rsid w:val="00EE5B7B"/>
    <w:rsid w:val="00EE5BF6"/>
    <w:rsid w:val="00F01EF3"/>
    <w:rsid w:val="00F11EDB"/>
    <w:rsid w:val="00F246C6"/>
    <w:rsid w:val="00F24B27"/>
    <w:rsid w:val="00F44348"/>
    <w:rsid w:val="00F6211F"/>
    <w:rsid w:val="00F90282"/>
    <w:rsid w:val="00F92A9E"/>
    <w:rsid w:val="00F975D4"/>
    <w:rsid w:val="00FB4297"/>
    <w:rsid w:val="00FB4E6B"/>
    <w:rsid w:val="00FB5627"/>
    <w:rsid w:val="00FD7D97"/>
    <w:rsid w:val="00FF2861"/>
    <w:rsid w:val="00FF4E11"/>
    <w:rsid w:val="78721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unhideWhenUsed/>
    <w:qFormat/>
    <w:uiPriority w:val="39"/>
    <w:pPr>
      <w:ind w:left="1260"/>
      <w:jc w:val="left"/>
    </w:pPr>
    <w:rPr>
      <w:rFonts w:cstheme="minorHAnsi"/>
      <w:sz w:val="18"/>
      <w:szCs w:val="18"/>
    </w:rPr>
  </w:style>
  <w:style w:type="paragraph" w:styleId="5">
    <w:name w:val="toc 5"/>
    <w:basedOn w:val="1"/>
    <w:next w:val="1"/>
    <w:unhideWhenUsed/>
    <w:qFormat/>
    <w:uiPriority w:val="39"/>
    <w:pPr>
      <w:ind w:left="840"/>
      <w:jc w:val="left"/>
    </w:pPr>
    <w:rPr>
      <w:rFonts w:cstheme="minorHAnsi"/>
      <w:sz w:val="18"/>
      <w:szCs w:val="18"/>
    </w:rPr>
  </w:style>
  <w:style w:type="paragraph" w:styleId="6">
    <w:name w:val="toc 3"/>
    <w:basedOn w:val="1"/>
    <w:next w:val="1"/>
    <w:unhideWhenUsed/>
    <w:qFormat/>
    <w:uiPriority w:val="39"/>
    <w:pPr>
      <w:ind w:left="420"/>
      <w:jc w:val="left"/>
    </w:pPr>
    <w:rPr>
      <w:rFonts w:cstheme="minorHAnsi"/>
      <w:i/>
      <w:iCs/>
      <w:sz w:val="20"/>
      <w:szCs w:val="20"/>
    </w:rPr>
  </w:style>
  <w:style w:type="paragraph" w:styleId="7">
    <w:name w:val="toc 8"/>
    <w:basedOn w:val="1"/>
    <w:next w:val="1"/>
    <w:unhideWhenUsed/>
    <w:uiPriority w:val="39"/>
    <w:pPr>
      <w:ind w:left="1470"/>
      <w:jc w:val="left"/>
    </w:pPr>
    <w:rPr>
      <w:rFonts w:cstheme="minorHAnsi"/>
      <w:sz w:val="18"/>
      <w:szCs w:val="18"/>
    </w:rPr>
  </w:style>
  <w:style w:type="paragraph" w:styleId="8">
    <w:name w:val="footer"/>
    <w:basedOn w:val="1"/>
    <w:link w:val="28"/>
    <w:unhideWhenUsed/>
    <w:qFormat/>
    <w:uiPriority w:val="99"/>
    <w:pPr>
      <w:tabs>
        <w:tab w:val="center" w:pos="4153"/>
        <w:tab w:val="right" w:pos="8306"/>
      </w:tabs>
      <w:snapToGrid w:val="0"/>
      <w:jc w:val="left"/>
    </w:pPr>
    <w:rPr>
      <w:sz w:val="18"/>
      <w:szCs w:val="18"/>
    </w:rPr>
  </w:style>
  <w:style w:type="paragraph" w:styleId="9">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spacing w:before="120" w:after="120"/>
      <w:jc w:val="left"/>
    </w:pPr>
    <w:rPr>
      <w:rFonts w:cstheme="minorHAnsi"/>
      <w:b/>
      <w:bCs/>
      <w:caps/>
      <w:sz w:val="20"/>
      <w:szCs w:val="20"/>
    </w:rPr>
  </w:style>
  <w:style w:type="paragraph" w:styleId="11">
    <w:name w:val="toc 4"/>
    <w:basedOn w:val="1"/>
    <w:next w:val="1"/>
    <w:unhideWhenUsed/>
    <w:qFormat/>
    <w:uiPriority w:val="39"/>
    <w:pPr>
      <w:ind w:left="630"/>
      <w:jc w:val="left"/>
    </w:pPr>
    <w:rPr>
      <w:rFonts w:cstheme="minorHAnsi"/>
      <w:sz w:val="18"/>
      <w:szCs w:val="18"/>
    </w:rPr>
  </w:style>
  <w:style w:type="paragraph" w:styleId="12">
    <w:name w:val="toc 6"/>
    <w:basedOn w:val="1"/>
    <w:next w:val="1"/>
    <w:unhideWhenUsed/>
    <w:qFormat/>
    <w:uiPriority w:val="39"/>
    <w:pPr>
      <w:ind w:left="1050"/>
      <w:jc w:val="left"/>
    </w:pPr>
    <w:rPr>
      <w:rFonts w:cstheme="minorHAnsi"/>
      <w:sz w:val="18"/>
      <w:szCs w:val="18"/>
    </w:rPr>
  </w:style>
  <w:style w:type="paragraph" w:styleId="13">
    <w:name w:val="toc 2"/>
    <w:basedOn w:val="1"/>
    <w:next w:val="1"/>
    <w:unhideWhenUsed/>
    <w:uiPriority w:val="39"/>
    <w:pPr>
      <w:ind w:left="210"/>
      <w:jc w:val="left"/>
    </w:pPr>
    <w:rPr>
      <w:rFonts w:cstheme="minorHAnsi"/>
      <w:smallCaps/>
      <w:sz w:val="20"/>
      <w:szCs w:val="20"/>
    </w:rPr>
  </w:style>
  <w:style w:type="paragraph" w:styleId="14">
    <w:name w:val="toc 9"/>
    <w:basedOn w:val="1"/>
    <w:next w:val="1"/>
    <w:unhideWhenUsed/>
    <w:uiPriority w:val="39"/>
    <w:pPr>
      <w:ind w:left="1680"/>
      <w:jc w:val="left"/>
    </w:pPr>
    <w:rPr>
      <w:rFonts w:cstheme="minorHAnsi"/>
      <w:sz w:val="18"/>
      <w:szCs w:val="18"/>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semiHidden/>
    <w:unhideWhenUsed/>
    <w:qFormat/>
    <w:uiPriority w:val="99"/>
    <w:rPr>
      <w:color w:val="954F72"/>
      <w:u w:val="single"/>
    </w:rPr>
  </w:style>
  <w:style w:type="character" w:styleId="19">
    <w:name w:val="Hyperlink"/>
    <w:basedOn w:val="17"/>
    <w:unhideWhenUsed/>
    <w:uiPriority w:val="99"/>
    <w:rPr>
      <w:color w:val="0563C1"/>
      <w:u w:val="single"/>
    </w:rPr>
  </w:style>
  <w:style w:type="paragraph" w:styleId="20">
    <w:name w:val="List Paragraph"/>
    <w:basedOn w:val="1"/>
    <w:qFormat/>
    <w:uiPriority w:val="34"/>
    <w:pPr>
      <w:ind w:firstLine="420" w:firstLineChars="200"/>
    </w:pPr>
  </w:style>
  <w:style w:type="paragraph" w:customStyle="1" w:styleId="21">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xl63"/>
    <w:basedOn w:val="1"/>
    <w:qFormat/>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23">
    <w:name w:val="xl64"/>
    <w:basedOn w:val="1"/>
    <w:qFormat/>
    <w:uiPriority w:val="0"/>
    <w:pPr>
      <w:widowControl/>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jc w:val="center"/>
    </w:pPr>
    <w:rPr>
      <w:rFonts w:ascii="华文宋体" w:hAnsi="华文宋体" w:eastAsia="华文宋体" w:cs="宋体"/>
      <w:kern w:val="0"/>
      <w:sz w:val="20"/>
      <w:szCs w:val="20"/>
    </w:rPr>
  </w:style>
  <w:style w:type="paragraph" w:customStyle="1" w:styleId="24">
    <w:name w:val="xl65"/>
    <w:basedOn w:val="1"/>
    <w:qFormat/>
    <w:uiPriority w:val="0"/>
    <w:pPr>
      <w:widowControl/>
      <w:pBdr>
        <w:top w:val="single" w:color="auto" w:sz="4" w:space="0"/>
        <w:left w:val="single" w:color="auto" w:sz="4" w:space="0"/>
        <w:bottom w:val="single" w:color="auto" w:sz="4" w:space="0"/>
      </w:pBdr>
      <w:shd w:val="clear" w:color="000000" w:fill="BFBFBF"/>
      <w:spacing w:before="100" w:beforeAutospacing="1" w:after="100" w:afterAutospacing="1"/>
      <w:jc w:val="center"/>
    </w:pPr>
    <w:rPr>
      <w:rFonts w:ascii="华文宋体" w:hAnsi="华文宋体" w:eastAsia="华文宋体" w:cs="宋体"/>
      <w:kern w:val="0"/>
      <w:sz w:val="20"/>
      <w:szCs w:val="20"/>
    </w:rPr>
  </w:style>
  <w:style w:type="paragraph" w:customStyle="1" w:styleId="25">
    <w:name w:val="xl6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styleId="2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7">
    <w:name w:val="页眉 字符"/>
    <w:basedOn w:val="17"/>
    <w:link w:val="9"/>
    <w:qFormat/>
    <w:uiPriority w:val="99"/>
    <w:rPr>
      <w:sz w:val="18"/>
      <w:szCs w:val="18"/>
    </w:rPr>
  </w:style>
  <w:style w:type="character" w:customStyle="1" w:styleId="28">
    <w:name w:val="页脚 字符"/>
    <w:basedOn w:val="17"/>
    <w:link w:val="8"/>
    <w:uiPriority w:val="99"/>
    <w:rPr>
      <w:sz w:val="18"/>
      <w:szCs w:val="18"/>
    </w:rPr>
  </w:style>
  <w:style w:type="character" w:customStyle="1" w:styleId="29">
    <w:name w:val="标题 1 字符"/>
    <w:basedOn w:val="17"/>
    <w:link w:val="2"/>
    <w:qFormat/>
    <w:uiPriority w:val="9"/>
    <w:rPr>
      <w:b/>
      <w:bCs/>
      <w:kern w:val="44"/>
      <w:sz w:val="44"/>
      <w:szCs w:val="44"/>
    </w:rPr>
  </w:style>
  <w:style w:type="character" w:customStyle="1" w:styleId="30">
    <w:name w:val="标题 2 字符"/>
    <w:basedOn w:val="17"/>
    <w:link w:val="3"/>
    <w:qFormat/>
    <w:uiPriority w:val="9"/>
    <w:rPr>
      <w:rFonts w:asciiTheme="majorHAnsi" w:hAnsiTheme="majorHAnsi" w:eastAsiaTheme="majorEastAsia" w:cstheme="majorBidi"/>
      <w:b/>
      <w:bCs/>
      <w:sz w:val="32"/>
      <w:szCs w:val="32"/>
    </w:rPr>
  </w:style>
  <w:style w:type="character" w:customStyle="1" w:styleId="31">
    <w:name w:val="Unresolved Mention"/>
    <w:basedOn w:val="1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B0464-4EBC-4A5C-B50D-A51034B575B1}">
  <ds:schemaRefs/>
</ds:datastoreItem>
</file>

<file path=docProps/app.xml><?xml version="1.0" encoding="utf-8"?>
<Properties xmlns="http://schemas.openxmlformats.org/officeDocument/2006/extended-properties" xmlns:vt="http://schemas.openxmlformats.org/officeDocument/2006/docPropsVTypes">
  <Template>Normal</Template>
  <Company>FICO</Company>
  <Pages>17</Pages>
  <Words>12059</Words>
  <Characters>13498</Characters>
  <Lines>109</Lines>
  <Paragraphs>30</Paragraphs>
  <TotalTime>4</TotalTime>
  <ScaleCrop>false</ScaleCrop>
  <LinksUpToDate>false</LinksUpToDate>
  <CharactersWithSpaces>13710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2022-09-21T10:21:00Z</dcterms:created>
  <dc:creator>WeiZhang</dc:creator>
  <cp:lastModifiedBy>EDZ</cp:lastModifiedBy>
  <cp:lastPrinted>2021-10-29T12:49:00Z</cp:lastPrinted>
  <dcterms:modified xsi:type="dcterms:W3CDTF">2023-04-04T03:47:36Z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211420D4EF764312A2FF6BA9C46DE719</vt:lpwstr>
  </property>
</Properties>
</file>