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275D" w14:textId="77777777" w:rsidR="00362D5A" w:rsidRDefault="00362D5A" w:rsidP="00362D5A">
      <w:r w:rsidRPr="00084966">
        <w:rPr>
          <w:highlight w:val="yellow"/>
        </w:rPr>
        <w:t>CONTEUDO</w:t>
      </w:r>
    </w:p>
    <w:p w14:paraId="38521598" w14:textId="77777777" w:rsidR="00362D5A" w:rsidRDefault="00362D5A" w:rsidP="00362D5A">
      <w:r w:rsidRPr="00F55D44">
        <w:t>O conjunto das linhas visa gerar conhecimento aplicado, produtos inovadores e propriedade intelectual, promovendo a implementação efetiva de PD\&amp;I no Brasil e atendendo diretamente às Missões 4 (transformação digital da indústria) e 5 (transição energética sustentável) da Nova Indústria Brasil.</w:t>
      </w:r>
    </w:p>
    <w:p w14:paraId="401336E5" w14:textId="77777777" w:rsidR="00362D5A" w:rsidRDefault="00362D5A" w:rsidP="00362D5A">
      <w:r w:rsidRPr="00157177">
        <w:t>{Cibersegurança em Infraestruturas Críticas:}</w:t>
      </w:r>
    </w:p>
    <w:p w14:paraId="3C2DBE64" w14:textId="77777777" w:rsidR="00362D5A" w:rsidRDefault="00362D5A" w:rsidP="00362D5A">
      <w:r w:rsidRPr="00157177">
        <w:t>foco na identificação de vulnerabilidades nas arquiteturas e protocolos utilizados em sistemas de automação do setor elétrico. Serão investigadas técnicas de modelagem de ameaças, defesa em profundidade e respostas coordenadas a ataques. Serão utilizados casos reais do sistema elétrico brasileiro e internacional e desenvolvidas soluções aplicáveis em plantas piloto, ambientes reais e eventualmente regulatórios, contribuindo diretamente para o fortalecimento da segurança cibernética no setor. Entre as tecnologias a serem exploradas na detecção de ataques e criação de ambientes seguros destaca-se o uso de gêmeos digitais, assim como o uso de metaverso na formação de profissionais de alta qualificação em cibersegurança para infraestruturas críticas.</w:t>
      </w:r>
    </w:p>
    <w:p w14:paraId="41EDDBF1" w14:textId="77777777" w:rsidR="00362D5A" w:rsidRDefault="00362D5A" w:rsidP="00362D5A"/>
    <w:p w14:paraId="5D1B8FAE" w14:textId="77777777" w:rsidR="00362D5A" w:rsidRDefault="00362D5A" w:rsidP="00362D5A"/>
    <w:p w14:paraId="0563EBF8" w14:textId="77777777" w:rsidR="00362D5A" w:rsidRDefault="00362D5A" w:rsidP="00362D5A">
      <w:r w:rsidRPr="003F2FD3">
        <w:t xml:space="preserve">{Inteligência Artificial Aplicada:} </w:t>
      </w:r>
    </w:p>
    <w:p w14:paraId="65602FD4" w14:textId="77777777" w:rsidR="00362D5A" w:rsidRDefault="00362D5A" w:rsidP="00362D5A">
      <w:r w:rsidRPr="003F2FD3">
        <w:t>voltada para análise, predição e otimização de sistemas de potência e ativos de infraestrutura crítica. Serão aplicadas técnicas como aprendizado federado, Inteligência Artificial (IA) explicável, aprendizado profundo e IA generativa, integradas a ferramentas de apoio à decisão, como sistemas de detecção de anomalias em tempo real, modelos preditivos para manutenção e interfaces explicativas para operadores. Uma vertente específica tratará da previsão de impactos de mudanças climáticas e eventos severos sobre linhas de transmissão, promovendo ações adaptativas em tempo real.</w:t>
      </w:r>
    </w:p>
    <w:p w14:paraId="3617D4B2" w14:textId="77777777" w:rsidR="00362D5A" w:rsidRDefault="00362D5A" w:rsidP="00362D5A"/>
    <w:p w14:paraId="4B479418" w14:textId="77777777" w:rsidR="00362D5A" w:rsidRDefault="00362D5A" w:rsidP="00362D5A">
      <w:r w:rsidRPr="00774E53">
        <w:t xml:space="preserve">{Big Data e Open Data} Setorial:} </w:t>
      </w:r>
    </w:p>
    <w:p w14:paraId="140937FC" w14:textId="77777777" w:rsidR="00362D5A" w:rsidRPr="00774E53" w:rsidRDefault="00362D5A" w:rsidP="00362D5A">
      <w:r w:rsidRPr="00774E53">
        <w:t>ênfase na implementação de um \</w:t>
      </w:r>
      <w:proofErr w:type="spellStart"/>
      <w:proofErr w:type="gramStart"/>
      <w:r w:rsidRPr="00774E53">
        <w:t>textit</w:t>
      </w:r>
      <w:proofErr w:type="spellEnd"/>
      <w:r w:rsidRPr="00774E53">
        <w:t>{</w:t>
      </w:r>
      <w:proofErr w:type="gramEnd"/>
      <w:r w:rsidRPr="00774E53">
        <w:t xml:space="preserve">data </w:t>
      </w:r>
      <w:proofErr w:type="spellStart"/>
      <w:r w:rsidRPr="00774E53">
        <w:t>lake</w:t>
      </w:r>
      <w:proofErr w:type="spellEnd"/>
      <w:r w:rsidRPr="00774E53">
        <w:t xml:space="preserve">} interoperável voltado ao setor elétrico. Serão desenvolvidas arquiteturas para coleta automatizada de dados operacionais através de protocolos padrão, como a norma IEC 61850, procedimentos de anonimização conforme Lei Geral de </w:t>
      </w:r>
      <w:proofErr w:type="spellStart"/>
      <w:r w:rsidRPr="00774E53">
        <w:t>Prodetação</w:t>
      </w:r>
      <w:proofErr w:type="spellEnd"/>
      <w:r w:rsidRPr="00774E53">
        <w:t xml:space="preserve"> de Dados (LGPD), modelagem semântica com uso de ontologias setoriais, e mecanismos de governança baseados em metadados padronizados. A estrutura viabilizará a disponibilização pública e segura de dados técnicos, em colaboração com o ONS, permitindo o uso por universidades, </w:t>
      </w:r>
      <w:proofErr w:type="spellStart"/>
      <w:r w:rsidRPr="00774E53">
        <w:lastRenderedPageBreak/>
        <w:t>ICTs</w:t>
      </w:r>
      <w:proofErr w:type="spellEnd"/>
      <w:r w:rsidRPr="00774E53">
        <w:t xml:space="preserve"> e empresas em ambientes de desenvolvimento e validação de algoritmos de análise, detecção de anomalias, predição e apoio à decisão. A plataforma será projetada como infraestrutura de dados abertos para experimentação científica e inovação aplicada, com governança distribuída.</w:t>
      </w:r>
    </w:p>
    <w:p w14:paraId="40B57B2A" w14:textId="77777777" w:rsidR="00362D5A" w:rsidRPr="00774E53" w:rsidRDefault="00362D5A" w:rsidP="00362D5A">
      <w:r w:rsidRPr="00774E53">
        <w:t> </w:t>
      </w:r>
    </w:p>
    <w:p w14:paraId="0D42D214" w14:textId="77777777" w:rsidR="00362D5A" w:rsidRDefault="00362D5A" w:rsidP="00362D5A">
      <w:r w:rsidRPr="00774E53">
        <w:t xml:space="preserve">{Monitoramento e Automação:} </w:t>
      </w:r>
    </w:p>
    <w:p w14:paraId="5781F83F" w14:textId="77777777" w:rsidR="00362D5A" w:rsidRDefault="00362D5A" w:rsidP="00362D5A">
      <w:r w:rsidRPr="00774E53">
        <w:t>foco em redes de comunicação de missão crítica e tolerância a falhas em tempo real. Um projeto específico é o aprimoramento de soluções para o monitoramento de subestações digitais que atendam aos requisitos dos procedimentos de rede do ONS. Outra linha aborda o monitoramento ambiental, estrutural e elétrico, com aplicações voltadas à detecção precoce de anomalias, resposta a eventos extremos e operação segura de ativos sob estresse climático.</w:t>
      </w:r>
    </w:p>
    <w:p w14:paraId="301D5E75" w14:textId="77777777" w:rsidR="00362D5A" w:rsidRDefault="00362D5A" w:rsidP="00362D5A"/>
    <w:p w14:paraId="71BD729C" w14:textId="77777777" w:rsidR="00362D5A" w:rsidRDefault="00362D5A" w:rsidP="00362D5A">
      <w:r w:rsidRPr="00774E53">
        <w:t xml:space="preserve">{Subestações Digitais:}  </w:t>
      </w:r>
    </w:p>
    <w:p w14:paraId="0BE2CF26" w14:textId="77777777" w:rsidR="00362D5A" w:rsidRDefault="00362D5A" w:rsidP="00362D5A">
      <w:r w:rsidRPr="00774E53">
        <w:t>com foco no desenvolvimento de soluções, testes, certificações e homologações voltadas a esse ambiente. Serão desenvolvidas e aprimoradas ferramentas para simulação de cenários operacionais, execução de testes automatizados, verificação de interoperabilidade entre equipamentos de diferentes fabricantes e validação de arquiteturas de redes de automação específicas para subestações digitais. Essa linha visa contribuir diretamente para o aprimoramento, padronização e consolidação do uso da norma IEC 61850 no Brasil, com potencial de induzir normatizações técnicas. A proposta contempla a estruturação do Centro como unidade referência em certificação e homologação de soluções para subestações digitais, promovendo maior confiabilidade, conformidade regulatória e independência tecnológica para o setor elétrico nacional.</w:t>
      </w:r>
    </w:p>
    <w:p w14:paraId="4092D220" w14:textId="77777777" w:rsidR="00362D5A" w:rsidRDefault="00362D5A" w:rsidP="00362D5A">
      <w:r>
        <w:t>OUTROS CONTEUDOS:</w:t>
      </w:r>
    </w:p>
    <w:p w14:paraId="5B93EC17" w14:textId="77777777" w:rsidR="00362D5A" w:rsidRPr="00B23B9A" w:rsidRDefault="00362D5A" w:rsidP="00362D5A">
      <w:r w:rsidRPr="00B23B9A">
        <w:rPr>
          <w:b/>
          <w:bCs/>
        </w:rPr>
        <w:t>Detalhamento da Implantação do Centro de PD&amp;I</w:t>
      </w:r>
    </w:p>
    <w:p w14:paraId="54D51FB9" w14:textId="77777777" w:rsidR="00362D5A" w:rsidRPr="00B23B9A" w:rsidRDefault="00362D5A" w:rsidP="00362D5A">
      <w:r w:rsidRPr="00B23B9A">
        <w:t>A presente proposta contempla a implantação de um Centro de Pesquisa, Desenvolvimento e Inovação (PD&amp;I), estrategicamente concebido para atuar como um polo de excelência em inovação para o setor elétrico brasileiro. A iniciativa abrange ações de pesquisa aplicada, desenvolvimento de tecnologias e testes para subestações digitais, visando à certificação e à interoperabilidade, com serviços e soluções específicas para o sistema elétrico.</w:t>
      </w:r>
    </w:p>
    <w:p w14:paraId="0F2ECF3B" w14:textId="77777777" w:rsidR="00362D5A" w:rsidRPr="00B23B9A" w:rsidRDefault="00362D5A" w:rsidP="00362D5A">
      <w:r w:rsidRPr="00B23B9A">
        <w:lastRenderedPageBreak/>
        <w:t>O Centro será instalado no Distrito de Inovação de Niterói, em um espaço físico de 500 metros quadrados, a ser cedido pela Prefeitura de Niterói, parceira fundamental nesta iniciativa.</w:t>
      </w:r>
    </w:p>
    <w:p w14:paraId="11D0C7CE" w14:textId="77777777" w:rsidR="00362D5A" w:rsidRPr="00B23B9A" w:rsidRDefault="00362D5A" w:rsidP="00362D5A">
      <w:r w:rsidRPr="00B23B9A">
        <w:t>A credibilidade e a solidez desta proposta são substancialmente reforçadas pelo apoio institucional de parceiros estratégicos, todos atestados por cartas de apoio recebidas. A Universidade Federal Fluminense (UFF) e a Universidade do Estado do Rio de Janeiro (UERJ) demonstraram seu comprometimento, colaborando com uma perspectiva científica e tecnológica fundamental para a iniciativa.</w:t>
      </w:r>
    </w:p>
    <w:p w14:paraId="118DD440" w14:textId="77777777" w:rsidR="00362D5A" w:rsidRPr="00B23B9A" w:rsidRDefault="00362D5A" w:rsidP="00362D5A">
      <w:r w:rsidRPr="00B23B9A">
        <w:t xml:space="preserve">A Prefeitura de Niterói, além de ceder o espaço, compromete-se a atuar ativamente na integração e articulação com outros agentes importantes do município, reforçando o ecossistema de inovação local. Complementarmente, o Operador Nacional do Sistema Elétrico (ONS) não apenas endossa a importância estratégica do centro para o setor elétrico brasileiro, como também se posiciona como </w:t>
      </w:r>
      <w:proofErr w:type="gramStart"/>
      <w:r w:rsidRPr="00B23B9A">
        <w:t>agente</w:t>
      </w:r>
      <w:proofErr w:type="gramEnd"/>
      <w:r w:rsidRPr="00B23B9A">
        <w:t xml:space="preserve"> na proposição e no desenvolvimento das iniciativas do centro, solidificando o alinhamento com as necessidades e avanços do país.</w:t>
      </w:r>
    </w:p>
    <w:p w14:paraId="09144763" w14:textId="77777777" w:rsidR="00362D5A" w:rsidRPr="00B23B9A" w:rsidRDefault="00362D5A" w:rsidP="00362D5A">
      <w:r w:rsidRPr="00B23B9A">
        <w:t>A proposta também prevê a cooperação internacional com a IM3, empresa parceira da YSMART, promovendo a troca de conhecimento e a internacionalização dos produtos e serviços do centro.</w:t>
      </w:r>
    </w:p>
    <w:p w14:paraId="6A0353EA" w14:textId="77777777" w:rsidR="00362D5A" w:rsidRPr="00B23B9A" w:rsidRDefault="00362D5A" w:rsidP="00362D5A">
      <w:r w:rsidRPr="00B23B9A">
        <w:t>O Centro contará com laboratórios especializados, plantas piloto e ambientes de teste dedicados à validação de novas tecnologias em cenários controlados. Além de sua capacidade técnica, o centro promoverá a inovação colaborativa por meio de espaços de integração projetados para fomentar a cocriação e a sinergia contínua com universidades, empresas e outros agentes de inovação.</w:t>
      </w:r>
    </w:p>
    <w:p w14:paraId="1CB725A1" w14:textId="77777777" w:rsidR="00362D5A" w:rsidRPr="00B23B9A" w:rsidRDefault="00362D5A" w:rsidP="00362D5A">
      <w:r w:rsidRPr="00B23B9A">
        <w:t>Toda essa infraestrutura será sustentada por um robusto conjunto de hardware e software de ponta, incluindo recursos para computação aplicada e testes aprofundados com Dispositivos Eletrônicos Inteligentes (</w:t>
      </w:r>
      <w:proofErr w:type="spellStart"/>
      <w:r w:rsidRPr="00B23B9A">
        <w:t>IEDs</w:t>
      </w:r>
      <w:proofErr w:type="spellEnd"/>
      <w:r w:rsidRPr="00B23B9A">
        <w:t xml:space="preserve">) e </w:t>
      </w:r>
      <w:proofErr w:type="spellStart"/>
      <w:r w:rsidRPr="00B23B9A">
        <w:t>Merging</w:t>
      </w:r>
      <w:proofErr w:type="spellEnd"/>
      <w:r w:rsidRPr="00B23B9A">
        <w:t xml:space="preserve"> </w:t>
      </w:r>
      <w:proofErr w:type="spellStart"/>
      <w:r w:rsidRPr="00B23B9A">
        <w:t>Units</w:t>
      </w:r>
      <w:proofErr w:type="spellEnd"/>
      <w:r w:rsidRPr="00B23B9A">
        <w:t xml:space="preserve"> (</w:t>
      </w:r>
      <w:proofErr w:type="spellStart"/>
      <w:r w:rsidRPr="00B23B9A">
        <w:t>MUs</w:t>
      </w:r>
      <w:proofErr w:type="spellEnd"/>
      <w:r w:rsidRPr="00B23B9A">
        <w:t xml:space="preserve">). O centro disporá de simuladores de tempo real de grande escala, bancadas de teste, medidores inteligentes e Unidades de Medida </w:t>
      </w:r>
      <w:proofErr w:type="spellStart"/>
      <w:r w:rsidRPr="00B23B9A">
        <w:t>Fasorial</w:t>
      </w:r>
      <w:proofErr w:type="spellEnd"/>
      <w:r w:rsidRPr="00B23B9A">
        <w:t xml:space="preserve"> (</w:t>
      </w:r>
      <w:proofErr w:type="spellStart"/>
      <w:r w:rsidRPr="00B23B9A">
        <w:t>PMUs</w:t>
      </w:r>
      <w:proofErr w:type="spellEnd"/>
      <w:r w:rsidRPr="00B23B9A">
        <w:t>) para coleta de dados de alta precisão.</w:t>
      </w:r>
    </w:p>
    <w:p w14:paraId="392B615D" w14:textId="77777777" w:rsidR="00362D5A" w:rsidRPr="00B23B9A" w:rsidRDefault="00362D5A" w:rsidP="00362D5A">
      <w:r w:rsidRPr="00B23B9A">
        <w:t xml:space="preserve">A capacidade computacional será reforçada por estações de trabalho com múltiplas GPUs e uma infraestrutura de servidores e armazenamento otimizada para Big Data </w:t>
      </w:r>
      <w:proofErr w:type="spellStart"/>
      <w:r w:rsidRPr="00B23B9A">
        <w:t>Analytics</w:t>
      </w:r>
      <w:proofErr w:type="spellEnd"/>
      <w:r w:rsidRPr="00B23B9A">
        <w:t>, garantindo a excelência em todas as atividades de pesquisa e desenvolvimento.</w:t>
      </w:r>
    </w:p>
    <w:p w14:paraId="5042F863" w14:textId="77777777" w:rsidR="00362D5A" w:rsidRPr="00B23B9A" w:rsidRDefault="00362D5A" w:rsidP="00362D5A">
      <w:r w:rsidRPr="00B23B9A">
        <w:t>A governança do Centro de PD&amp;I adotará um modelo que combina gestão interna com inovação aberta por meio de comitês multifuncionais e multiníveis. Essa estrutura visa não apenas o alinhamento com os objetivos estratégicos do centro, mas também a inserção contínua de novas ideias, tecnologias e perspectivas externas.</w:t>
      </w:r>
    </w:p>
    <w:p w14:paraId="343FD25F" w14:textId="77777777" w:rsidR="00362D5A" w:rsidRPr="00B23B9A" w:rsidRDefault="00362D5A" w:rsidP="00362D5A">
      <w:r w:rsidRPr="00B23B9A">
        <w:t>Para tanto, a atuação do centro poderá ser orientada por diferentes comitês, tais como:</w:t>
      </w:r>
    </w:p>
    <w:p w14:paraId="0F764947" w14:textId="77777777" w:rsidR="00362D5A" w:rsidRPr="00B23B9A" w:rsidRDefault="00362D5A" w:rsidP="00362D5A">
      <w:pPr>
        <w:numPr>
          <w:ilvl w:val="0"/>
          <w:numId w:val="1"/>
        </w:numPr>
      </w:pPr>
      <w:r w:rsidRPr="00B23B9A">
        <w:rPr>
          <w:b/>
          <w:bCs/>
        </w:rPr>
        <w:lastRenderedPageBreak/>
        <w:t>Comitê Estratégico</w:t>
      </w:r>
      <w:r w:rsidRPr="00B23B9A">
        <w:t>: responsável pela definição da visão de longo prazo, aprovação do portfólio de projetos e alocação de recursos de alto nível;</w:t>
      </w:r>
    </w:p>
    <w:p w14:paraId="47E5D633" w14:textId="77777777" w:rsidR="00362D5A" w:rsidRPr="00B23B9A" w:rsidRDefault="00362D5A" w:rsidP="00362D5A">
      <w:pPr>
        <w:numPr>
          <w:ilvl w:val="0"/>
          <w:numId w:val="1"/>
        </w:numPr>
      </w:pPr>
      <w:r w:rsidRPr="00B23B9A">
        <w:rPr>
          <w:b/>
          <w:bCs/>
        </w:rPr>
        <w:t>Comitê Tático</w:t>
      </w:r>
      <w:r w:rsidRPr="00B23B9A">
        <w:t>: focado na gestão e acompanhamento dos projetos, avaliação de performance e otimização de recursos;</w:t>
      </w:r>
    </w:p>
    <w:p w14:paraId="57573F36" w14:textId="77777777" w:rsidR="00362D5A" w:rsidRPr="00B23B9A" w:rsidRDefault="00362D5A" w:rsidP="00362D5A">
      <w:pPr>
        <w:numPr>
          <w:ilvl w:val="0"/>
          <w:numId w:val="1"/>
        </w:numPr>
      </w:pPr>
      <w:r w:rsidRPr="00B23B9A">
        <w:rPr>
          <w:b/>
          <w:bCs/>
        </w:rPr>
        <w:t>Comitê Técnico/Operacional</w:t>
      </w:r>
      <w:r w:rsidRPr="00B23B9A">
        <w:t>: encarregado da revisão técnica das soluções, validação de protótipos e resolução de desafios tecnológicos.</w:t>
      </w:r>
    </w:p>
    <w:p w14:paraId="4920EEE8" w14:textId="77777777" w:rsidR="00362D5A" w:rsidRPr="00B23B9A" w:rsidRDefault="00362D5A" w:rsidP="00362D5A">
      <w:r w:rsidRPr="00B23B9A">
        <w:t>Esses comitês poderão ser integrados por representantes de diversas áreas de expertise do centro, além de parceiros estratégicos e stakeholders, fomentando um robusto ecossistema de inovação e fortalecendo a capacidade de resposta a desafios complexos.</w:t>
      </w:r>
    </w:p>
    <w:p w14:paraId="0F7A1087" w14:textId="77777777" w:rsidR="00362D5A" w:rsidRPr="00B23B9A" w:rsidRDefault="00362D5A" w:rsidP="00362D5A">
      <w:r w:rsidRPr="00B23B9A">
        <w:t>A proposta apresentada pela YSMART está plenamente alinhada aos objetivos da chamada pública e às missões estabelecidas na Resolução do Conselho Nacional de Desenvolvimento Industrial nº 01/2023, no âmbito da Nova Indústria Brasil (NIB), especialmente no que se refere à transformação digital da indústria nacional, à transição energética sustentável e à consolidação de cadeias produtivas tecnológicas de maior complexidade.</w:t>
      </w:r>
    </w:p>
    <w:p w14:paraId="595E413E" w14:textId="77777777" w:rsidR="00010043" w:rsidRDefault="00010043"/>
    <w:sectPr w:rsidR="00010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876C1"/>
    <w:multiLevelType w:val="multilevel"/>
    <w:tmpl w:val="34D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77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5A"/>
    <w:rsid w:val="00010043"/>
    <w:rsid w:val="00362D5A"/>
    <w:rsid w:val="0080787E"/>
    <w:rsid w:val="00820EA6"/>
    <w:rsid w:val="00CB303A"/>
    <w:rsid w:val="00E1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A2B5D"/>
  <w15:chartTrackingRefBased/>
  <w15:docId w15:val="{7B1F4840-190E-41AE-9675-93C9A7C4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D5A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62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2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2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2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2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2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2D5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D5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D5A"/>
    <w:rPr>
      <w:rFonts w:eastAsiaTheme="majorEastAsia" w:cstheme="majorBidi"/>
      <w:noProof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2D5A"/>
    <w:rPr>
      <w:rFonts w:eastAsiaTheme="majorEastAsia" w:cstheme="majorBidi"/>
      <w:i/>
      <w:iCs/>
      <w:noProof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2D5A"/>
    <w:rPr>
      <w:rFonts w:eastAsiaTheme="majorEastAsia" w:cstheme="majorBidi"/>
      <w:noProof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2D5A"/>
    <w:rPr>
      <w:rFonts w:eastAsiaTheme="majorEastAsia" w:cstheme="majorBidi"/>
      <w:i/>
      <w:iCs/>
      <w:noProof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2D5A"/>
    <w:rPr>
      <w:rFonts w:eastAsiaTheme="majorEastAsia" w:cstheme="majorBidi"/>
      <w:noProof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2D5A"/>
    <w:rPr>
      <w:rFonts w:eastAsiaTheme="majorEastAsia" w:cstheme="majorBidi"/>
      <w:i/>
      <w:iCs/>
      <w:noProof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2D5A"/>
    <w:rPr>
      <w:rFonts w:eastAsiaTheme="majorEastAsia" w:cstheme="majorBidi"/>
      <w:noProof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362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2D5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2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2D5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362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2D5A"/>
    <w:rPr>
      <w:i/>
      <w:iCs/>
      <w:noProof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362D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2D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2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2D5A"/>
    <w:rPr>
      <w:i/>
      <w:iCs/>
      <w:noProof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362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1231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da Costa Novais</dc:creator>
  <cp:keywords/>
  <dc:description/>
  <cp:lastModifiedBy>Felipe da Costa Novais</cp:lastModifiedBy>
  <cp:revision>1</cp:revision>
  <dcterms:created xsi:type="dcterms:W3CDTF">2026-05-18T19:56:00Z</dcterms:created>
  <dcterms:modified xsi:type="dcterms:W3CDTF">2026-05-18T19:56:00Z</dcterms:modified>
</cp:coreProperties>
</file>