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16392" w14:textId="37660A8F" w:rsidR="00F32F19" w:rsidRDefault="00F32F19" w:rsidP="00DE6865">
      <w:pPr>
        <w:jc w:val="both"/>
        <w:rPr>
          <w:lang w:val="en-US"/>
        </w:rPr>
      </w:pPr>
      <w:r w:rsidRPr="00F32F19">
        <w:rPr>
          <w:u w:val="single"/>
          <w:lang w:val="en-US"/>
        </w:rPr>
        <w:t>Session:</w:t>
      </w:r>
      <w:r>
        <w:rPr>
          <w:lang w:val="en-US"/>
        </w:rPr>
        <w:t xml:space="preserve"> </w:t>
      </w:r>
      <w:r w:rsidRPr="00F32F19">
        <w:rPr>
          <w:lang w:val="en-US"/>
        </w:rPr>
        <w:t>Microbial ecology of antimicrobial resistance.</w:t>
      </w:r>
    </w:p>
    <w:p w14:paraId="04CCFBA2" w14:textId="77777777" w:rsidR="00F32F19" w:rsidRDefault="00F32F19" w:rsidP="002F3752">
      <w:pPr>
        <w:jc w:val="both"/>
        <w:rPr>
          <w:lang w:val="en-US"/>
        </w:rPr>
      </w:pPr>
    </w:p>
    <w:p w14:paraId="73EEFF58" w14:textId="38B824C6" w:rsidR="00F26DC5" w:rsidRDefault="00095C5A" w:rsidP="00DE6865">
      <w:pPr>
        <w:jc w:val="both"/>
        <w:rPr>
          <w:lang w:val="en-US"/>
        </w:rPr>
      </w:pPr>
      <w:r w:rsidRPr="00095C5A">
        <w:rPr>
          <w:u w:val="single"/>
          <w:lang w:val="en-US"/>
        </w:rPr>
        <w:t>Title:</w:t>
      </w:r>
      <w:r>
        <w:rPr>
          <w:lang w:val="en-US"/>
        </w:rPr>
        <w:t xml:space="preserve"> </w:t>
      </w:r>
      <w:r w:rsidR="00F32F19" w:rsidRPr="00F32F19">
        <w:t xml:space="preserve">Genome resolved metagenomics revealed the impact of AMR strain colonization and antibiotic treatment in complex microbiota </w:t>
      </w:r>
      <w:r w:rsidR="00F32F19" w:rsidRPr="00F32F19">
        <w:rPr>
          <w:i/>
          <w:iCs/>
        </w:rPr>
        <w:t>in vitro</w:t>
      </w:r>
      <w:r w:rsidR="00F32F19">
        <w:rPr>
          <w:lang w:val="en-US"/>
        </w:rPr>
        <w:t>.</w:t>
      </w:r>
    </w:p>
    <w:p w14:paraId="76998053" w14:textId="77777777" w:rsidR="00F32F19" w:rsidRPr="00F32F19" w:rsidRDefault="00F32F19" w:rsidP="00DE6865">
      <w:pPr>
        <w:jc w:val="both"/>
        <w:rPr>
          <w:lang w:val="en-US"/>
        </w:rPr>
      </w:pPr>
    </w:p>
    <w:p w14:paraId="5F66393E" w14:textId="1C5E2F22" w:rsidR="00193AD9" w:rsidRPr="002000D5" w:rsidRDefault="00F32F19" w:rsidP="00193AD9">
      <w:pPr>
        <w:jc w:val="both"/>
        <w:rPr>
          <w:lang w:val="en-US"/>
        </w:rPr>
      </w:pPr>
      <w:r w:rsidRPr="00F32F19">
        <w:rPr>
          <w:highlight w:val="yellow"/>
          <w:u w:val="single"/>
          <w:lang w:val="en-US"/>
        </w:rPr>
        <w:t>Authors:</w:t>
      </w:r>
      <w:r>
        <w:rPr>
          <w:highlight w:val="yellow"/>
          <w:lang w:val="en-US"/>
        </w:rPr>
        <w:t xml:space="preserve"> </w:t>
      </w:r>
      <w:r w:rsidR="00193AD9" w:rsidRPr="00F32F19">
        <w:rPr>
          <w:highlight w:val="yellow"/>
          <w:lang w:val="en-US"/>
        </w:rPr>
        <w:t>Alessia Pennacchia</w:t>
      </w:r>
      <w:r w:rsidR="00193AD9" w:rsidRPr="00F32F19">
        <w:rPr>
          <w:highlight w:val="yellow"/>
          <w:vertAlign w:val="superscript"/>
          <w:lang w:val="en-US"/>
        </w:rPr>
        <w:t>1</w:t>
      </w:r>
      <w:r w:rsidR="00193AD9" w:rsidRPr="00F32F19">
        <w:rPr>
          <w:highlight w:val="yellow"/>
          <w:lang w:val="en-US"/>
        </w:rPr>
        <w:t>, Anna Greppi</w:t>
      </w:r>
      <w:r w:rsidR="00193AD9" w:rsidRPr="00F32F19">
        <w:rPr>
          <w:highlight w:val="yellow"/>
          <w:vertAlign w:val="superscript"/>
          <w:lang w:val="en-US"/>
        </w:rPr>
        <w:t>1</w:t>
      </w:r>
      <w:r w:rsidR="00193AD9" w:rsidRPr="00F32F19">
        <w:rPr>
          <w:highlight w:val="yellow"/>
          <w:lang w:val="en-US"/>
        </w:rPr>
        <w:t>, Benoit Pugin</w:t>
      </w:r>
      <w:r w:rsidR="00193AD9" w:rsidRPr="00F32F19">
        <w:rPr>
          <w:highlight w:val="yellow"/>
          <w:vertAlign w:val="superscript"/>
          <w:lang w:val="en-US"/>
        </w:rPr>
        <w:t>1</w:t>
      </w:r>
      <w:r w:rsidR="00193AD9" w:rsidRPr="00F32F19">
        <w:rPr>
          <w:highlight w:val="yellow"/>
          <w:lang w:val="en-US"/>
        </w:rPr>
        <w:t>, Roger Stephan</w:t>
      </w:r>
      <w:r w:rsidR="00193AD9" w:rsidRPr="00F32F19">
        <w:rPr>
          <w:highlight w:val="yellow"/>
          <w:vertAlign w:val="superscript"/>
          <w:lang w:val="en-US"/>
        </w:rPr>
        <w:t>2</w:t>
      </w:r>
      <w:r w:rsidR="00193AD9" w:rsidRPr="00F32F19">
        <w:rPr>
          <w:highlight w:val="yellow"/>
          <w:lang w:val="en-US"/>
        </w:rPr>
        <w:t>, Christophe Lacroix</w:t>
      </w:r>
      <w:r w:rsidR="00193AD9" w:rsidRPr="00F32F19">
        <w:rPr>
          <w:highlight w:val="yellow"/>
          <w:vertAlign w:val="superscript"/>
          <w:lang w:val="en-US"/>
        </w:rPr>
        <w:t>1</w:t>
      </w:r>
      <w:r w:rsidR="00193AD9" w:rsidRPr="00F32F19">
        <w:rPr>
          <w:highlight w:val="yellow"/>
          <w:lang w:val="en-US"/>
        </w:rPr>
        <w:t>, Florentin Constancias</w:t>
      </w:r>
      <w:r w:rsidR="00193AD9" w:rsidRPr="00F32F19">
        <w:rPr>
          <w:highlight w:val="yellow"/>
          <w:vertAlign w:val="superscript"/>
          <w:lang w:val="en-US"/>
        </w:rPr>
        <w:t>1</w:t>
      </w:r>
    </w:p>
    <w:p w14:paraId="173B779F" w14:textId="1A05D519" w:rsidR="00193AD9" w:rsidRDefault="00193AD9" w:rsidP="00193AD9">
      <w:pPr>
        <w:jc w:val="both"/>
        <w:rPr>
          <w:lang w:val="en-US"/>
        </w:rPr>
      </w:pPr>
    </w:p>
    <w:p w14:paraId="7464CBE1" w14:textId="77777777" w:rsidR="00F32F19" w:rsidRPr="00F32F19" w:rsidRDefault="00F32F19" w:rsidP="00F32F19">
      <w:r w:rsidRPr="00F32F19">
        <w:rPr>
          <w:vertAlign w:val="subscript"/>
          <w:lang w:val="en-US"/>
        </w:rPr>
        <w:t>1</w:t>
      </w:r>
      <w:r>
        <w:rPr>
          <w:lang w:val="en-US"/>
        </w:rPr>
        <w:t xml:space="preserve"> </w:t>
      </w:r>
      <w:r w:rsidRPr="00F32F19">
        <w:t>Laboratory of Food Biotechnology, Institute of Food, Nutrition and Health, ETH Zurich, 8092 Zürich, Switzerland</w:t>
      </w:r>
    </w:p>
    <w:p w14:paraId="6CCCF0A1" w14:textId="40116214" w:rsidR="00F32F19" w:rsidRPr="00F32F19" w:rsidRDefault="00F32F19" w:rsidP="00193AD9">
      <w:pPr>
        <w:jc w:val="both"/>
        <w:rPr>
          <w:lang w:val="en-US"/>
        </w:rPr>
      </w:pPr>
      <w:r w:rsidRPr="00F32F19">
        <w:rPr>
          <w:vertAlign w:val="subscript"/>
          <w:lang w:val="en-US"/>
        </w:rPr>
        <w:t>2</w:t>
      </w:r>
      <w:r>
        <w:rPr>
          <w:lang w:val="en-US"/>
        </w:rPr>
        <w:t xml:space="preserve"> </w:t>
      </w:r>
      <w:r w:rsidRPr="00F32F19">
        <w:rPr>
          <w:lang w:val="en-US"/>
        </w:rPr>
        <w:t>Institute for Food Safety and Hygiene, Section of Veterinary Bacteriology, Vetsuisse Faculty, University of Zurich, Zurich, Switzerland</w:t>
      </w:r>
    </w:p>
    <w:p w14:paraId="4E8286CA" w14:textId="77777777" w:rsidR="00F32F19" w:rsidRPr="00F32F19" w:rsidRDefault="00F32F19" w:rsidP="00193AD9">
      <w:pPr>
        <w:jc w:val="both"/>
      </w:pPr>
    </w:p>
    <w:p w14:paraId="60FBE815" w14:textId="3B0367D6" w:rsidR="00016053" w:rsidRDefault="00016053" w:rsidP="00016053">
      <w:pPr>
        <w:jc w:val="both"/>
        <w:rPr>
          <w:lang w:val="en-US"/>
        </w:rPr>
      </w:pPr>
      <w:r w:rsidRPr="00F32F19">
        <w:rPr>
          <w:u w:val="single"/>
          <w:lang w:val="en-US"/>
        </w:rPr>
        <w:t>Key words:</w:t>
      </w:r>
      <w:r>
        <w:rPr>
          <w:lang w:val="en-US"/>
        </w:rPr>
        <w:t xml:space="preserve"> AMR, genome-resolved metagenomics, mobilome, strain dynamic, evolution, resistome.</w:t>
      </w:r>
    </w:p>
    <w:p w14:paraId="1C419C84" w14:textId="1C1E31EC" w:rsidR="004B5EEF" w:rsidRDefault="004B5EEF" w:rsidP="00911D73">
      <w:pPr>
        <w:jc w:val="both"/>
        <w:rPr>
          <w:lang w:val="en-US"/>
        </w:rPr>
      </w:pPr>
    </w:p>
    <w:p w14:paraId="4F000BBD" w14:textId="77777777" w:rsidR="00F32F19" w:rsidRPr="00F32F19" w:rsidRDefault="00F32F19" w:rsidP="00F32F19">
      <w:pPr>
        <w:jc w:val="both"/>
        <w:rPr>
          <w:lang w:val="en-US"/>
        </w:rPr>
      </w:pPr>
      <w:r w:rsidRPr="00F32F19">
        <w:rPr>
          <w:lang w:val="en-US"/>
        </w:rPr>
        <w:t>Microbiota of human and animal gastrointestinal tracts represent complex ecosystems and important reservoirs of AMR genes – i.e., resistome - contributing to the emergence and spread of multi-resistant pathogenic bacteria.</w:t>
      </w:r>
    </w:p>
    <w:p w14:paraId="4FCF21D5" w14:textId="77777777" w:rsidR="00F32F19" w:rsidRPr="00F32F19" w:rsidRDefault="00F32F19" w:rsidP="00F32F19">
      <w:pPr>
        <w:jc w:val="both"/>
        <w:rPr>
          <w:lang w:val="en-US"/>
        </w:rPr>
      </w:pPr>
      <w:r w:rsidRPr="00F32F19">
        <w:rPr>
          <w:lang w:val="en-US"/>
        </w:rPr>
        <w:t>While the composition of the microbiota and resistome in human and animal gastrointestinal tract (GIT) has been documented, the drivers influencing the resistome have been poorly investigated. The potential of exogenous strains carrying AMR genes and different antimicrobial (AM) pressure in shaping GIT resistome structure and bacterial population dynamics remains unclear.</w:t>
      </w:r>
    </w:p>
    <w:p w14:paraId="5851CFDB" w14:textId="1E04CF8E" w:rsidR="00F32F19" w:rsidRPr="00F32F19" w:rsidRDefault="00F32F19" w:rsidP="00F32F19">
      <w:pPr>
        <w:jc w:val="both"/>
        <w:rPr>
          <w:lang w:val="en-US"/>
        </w:rPr>
      </w:pPr>
      <w:r w:rsidRPr="00F32F19">
        <w:rPr>
          <w:lang w:val="en-US"/>
        </w:rPr>
        <w:t>To address those questions, we designed in vitro PolyFermS continuous fermentations enabling controlled and replicated experiments. Chicken and human microbiota were inoculated with AMR strains isolated from chicken meat (i.e., ESBL E. coli and VRE E. faecium) and submitted to antibiotic treatment (i.e., cefotaxime and vancomycin). We characterized the dynamic of taxonomic and metabolic activity of bacterial communities and in silico-mobilome classification, genome resolved metagenomics approaches were used to describe resistome structure, bacterial populations dynamics, AMR genes evolution and potential transfer among bacterial taxa.</w:t>
      </w:r>
    </w:p>
    <w:p w14:paraId="7584F003" w14:textId="20600F56" w:rsidR="00F32F19" w:rsidRPr="00211AF3" w:rsidRDefault="00F32F19" w:rsidP="00F32F19">
      <w:pPr>
        <w:jc w:val="both"/>
        <w:rPr>
          <w:rFonts w:ascii="Arial" w:hAnsi="Arial" w:cs="Arial"/>
          <w:sz w:val="20"/>
          <w:szCs w:val="20"/>
          <w:lang w:val="en-US"/>
        </w:rPr>
      </w:pPr>
      <w:r w:rsidRPr="00F32F19">
        <w:rPr>
          <w:lang w:val="en-US"/>
        </w:rPr>
        <w:t>Our results revealed that inoculated strains were not able to colonize microbiota models without AM selective pressure. While the abundance of Enterobacteriaceae appeared to drive the resistome in the chicken model, a dose-dependent increase of AMR gene abundance was observed in human microbiota indicating a potential co-selection of multidrug-resistant strains. Altogether, this study provides insights in strain-level dynamics, changes in the resistome structure, evolution of resistance genes and factors associated with variations of dissemination potential.</w:t>
      </w:r>
    </w:p>
    <w:p w14:paraId="45F85659" w14:textId="77777777" w:rsidR="00F32F19" w:rsidRPr="00F32F19" w:rsidRDefault="00F32F19" w:rsidP="00F32F19">
      <w:pPr>
        <w:jc w:val="both"/>
        <w:rPr>
          <w:rFonts w:ascii="Arial" w:hAnsi="Arial" w:cs="Arial"/>
          <w:sz w:val="20"/>
          <w:szCs w:val="20"/>
          <w:lang w:val="en-US"/>
        </w:rPr>
      </w:pPr>
      <w:r w:rsidRPr="00F32F19">
        <w:rPr>
          <w:rFonts w:ascii="Arial" w:hAnsi="Arial" w:cs="Arial"/>
          <w:sz w:val="20"/>
          <w:szCs w:val="20"/>
          <w:lang w:val="en-US"/>
        </w:rPr>
        <w:t>Main author: Alessia Pennachhia</w:t>
      </w:r>
    </w:p>
    <w:p w14:paraId="5F46F6AC" w14:textId="4D2CE735" w:rsidR="002B347E" w:rsidRPr="00F32F19" w:rsidRDefault="00F32F19" w:rsidP="00F32F19">
      <w:pPr>
        <w:jc w:val="both"/>
        <w:rPr>
          <w:lang w:val="en-US"/>
        </w:rPr>
      </w:pPr>
      <w:r w:rsidRPr="00F32F19">
        <w:rPr>
          <w:rFonts w:ascii="Arial" w:hAnsi="Arial" w:cs="Arial"/>
          <w:sz w:val="20"/>
          <w:szCs w:val="20"/>
          <w:lang w:val="en-US"/>
        </w:rPr>
        <w:t xml:space="preserve">Presenting author: </w:t>
      </w:r>
      <w:r w:rsidRPr="00F32F19">
        <w:rPr>
          <w:rFonts w:ascii="Arial" w:hAnsi="Arial" w:cs="Arial"/>
          <w:sz w:val="20"/>
          <w:szCs w:val="20"/>
          <w:highlight w:val="yellow"/>
          <w:lang w:val="en-US"/>
        </w:rPr>
        <w:t>Alessia Pennachhia</w:t>
      </w:r>
    </w:p>
    <w:sectPr w:rsidR="002B347E" w:rsidRPr="00F32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ETH Light">
    <w:altName w:val="Malgun Gothic"/>
    <w:panose1 w:val="020B0604020202020204"/>
    <w:charset w:val="00"/>
    <w:family w:val="auto"/>
    <w:pitch w:val="variable"/>
    <w:sig w:usb0="800000A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34610"/>
    <w:multiLevelType w:val="hybridMultilevel"/>
    <w:tmpl w:val="F55425CE"/>
    <w:lvl w:ilvl="0" w:tplc="F5C88C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86EF2"/>
    <w:multiLevelType w:val="hybridMultilevel"/>
    <w:tmpl w:val="9D72C550"/>
    <w:lvl w:ilvl="0" w:tplc="35345A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5133FD"/>
    <w:multiLevelType w:val="hybridMultilevel"/>
    <w:tmpl w:val="FD30D03C"/>
    <w:lvl w:ilvl="0" w:tplc="464AE9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378458">
    <w:abstractNumId w:val="2"/>
  </w:num>
  <w:num w:numId="2" w16cid:durableId="163207600">
    <w:abstractNumId w:val="1"/>
  </w:num>
  <w:num w:numId="3" w16cid:durableId="86016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D4"/>
    <w:rsid w:val="00011661"/>
    <w:rsid w:val="000120A0"/>
    <w:rsid w:val="00016053"/>
    <w:rsid w:val="00016479"/>
    <w:rsid w:val="0002667B"/>
    <w:rsid w:val="00033089"/>
    <w:rsid w:val="00042125"/>
    <w:rsid w:val="000469FF"/>
    <w:rsid w:val="00071C67"/>
    <w:rsid w:val="00081CCF"/>
    <w:rsid w:val="00095C5A"/>
    <w:rsid w:val="000C4C1A"/>
    <w:rsid w:val="000C5C8B"/>
    <w:rsid w:val="000D4FFE"/>
    <w:rsid w:val="000D6384"/>
    <w:rsid w:val="000E0F8D"/>
    <w:rsid w:val="000E17FB"/>
    <w:rsid w:val="00105DE6"/>
    <w:rsid w:val="00132CC9"/>
    <w:rsid w:val="00141632"/>
    <w:rsid w:val="001452E7"/>
    <w:rsid w:val="00155350"/>
    <w:rsid w:val="0015666B"/>
    <w:rsid w:val="00167E6A"/>
    <w:rsid w:val="001753E4"/>
    <w:rsid w:val="00193AD9"/>
    <w:rsid w:val="001B6633"/>
    <w:rsid w:val="001E7265"/>
    <w:rsid w:val="001F2F96"/>
    <w:rsid w:val="002000D5"/>
    <w:rsid w:val="002170E7"/>
    <w:rsid w:val="00217A4D"/>
    <w:rsid w:val="00222A97"/>
    <w:rsid w:val="002447A8"/>
    <w:rsid w:val="00246008"/>
    <w:rsid w:val="00264527"/>
    <w:rsid w:val="0027115D"/>
    <w:rsid w:val="002817ED"/>
    <w:rsid w:val="002822AF"/>
    <w:rsid w:val="002B347E"/>
    <w:rsid w:val="002B7CB1"/>
    <w:rsid w:val="002B7E3F"/>
    <w:rsid w:val="002C1A5C"/>
    <w:rsid w:val="002D5877"/>
    <w:rsid w:val="002D6FFB"/>
    <w:rsid w:val="002F3752"/>
    <w:rsid w:val="002F7311"/>
    <w:rsid w:val="00311756"/>
    <w:rsid w:val="00364C42"/>
    <w:rsid w:val="00373CF4"/>
    <w:rsid w:val="003A41EC"/>
    <w:rsid w:val="003A4A85"/>
    <w:rsid w:val="003B69B6"/>
    <w:rsid w:val="003D4EF0"/>
    <w:rsid w:val="003E5F14"/>
    <w:rsid w:val="003E7242"/>
    <w:rsid w:val="003F7EB0"/>
    <w:rsid w:val="004119CB"/>
    <w:rsid w:val="004204DF"/>
    <w:rsid w:val="00423D99"/>
    <w:rsid w:val="00437B24"/>
    <w:rsid w:val="00445106"/>
    <w:rsid w:val="00462B35"/>
    <w:rsid w:val="00470BD4"/>
    <w:rsid w:val="00475BA2"/>
    <w:rsid w:val="00492A1A"/>
    <w:rsid w:val="00492AA1"/>
    <w:rsid w:val="00495A57"/>
    <w:rsid w:val="004B5EEF"/>
    <w:rsid w:val="004E79D3"/>
    <w:rsid w:val="004F244B"/>
    <w:rsid w:val="0050509F"/>
    <w:rsid w:val="00520FEF"/>
    <w:rsid w:val="00521433"/>
    <w:rsid w:val="005238F5"/>
    <w:rsid w:val="005337A1"/>
    <w:rsid w:val="005356C3"/>
    <w:rsid w:val="0054035A"/>
    <w:rsid w:val="00560539"/>
    <w:rsid w:val="005614E6"/>
    <w:rsid w:val="00565C9A"/>
    <w:rsid w:val="0057490B"/>
    <w:rsid w:val="005817B8"/>
    <w:rsid w:val="005941D4"/>
    <w:rsid w:val="005967E4"/>
    <w:rsid w:val="005B1B7E"/>
    <w:rsid w:val="005B5A9E"/>
    <w:rsid w:val="005E4942"/>
    <w:rsid w:val="005F5A70"/>
    <w:rsid w:val="00600173"/>
    <w:rsid w:val="006105BD"/>
    <w:rsid w:val="00620F8B"/>
    <w:rsid w:val="00634516"/>
    <w:rsid w:val="00636F5C"/>
    <w:rsid w:val="006432F3"/>
    <w:rsid w:val="006522A2"/>
    <w:rsid w:val="006547E8"/>
    <w:rsid w:val="0066568F"/>
    <w:rsid w:val="00673B35"/>
    <w:rsid w:val="00675AF7"/>
    <w:rsid w:val="006807B3"/>
    <w:rsid w:val="006A7677"/>
    <w:rsid w:val="006B0833"/>
    <w:rsid w:val="006B3FBD"/>
    <w:rsid w:val="006B5AE2"/>
    <w:rsid w:val="006C5B61"/>
    <w:rsid w:val="006C6D71"/>
    <w:rsid w:val="006D27A4"/>
    <w:rsid w:val="006D6880"/>
    <w:rsid w:val="006D78DC"/>
    <w:rsid w:val="006E1411"/>
    <w:rsid w:val="006E1992"/>
    <w:rsid w:val="006F47A4"/>
    <w:rsid w:val="00733D92"/>
    <w:rsid w:val="007364FB"/>
    <w:rsid w:val="007365D3"/>
    <w:rsid w:val="007A2895"/>
    <w:rsid w:val="007A651A"/>
    <w:rsid w:val="007B4CC9"/>
    <w:rsid w:val="007D53F1"/>
    <w:rsid w:val="007D5634"/>
    <w:rsid w:val="007F7934"/>
    <w:rsid w:val="0080274B"/>
    <w:rsid w:val="008210BD"/>
    <w:rsid w:val="008319D1"/>
    <w:rsid w:val="008331E4"/>
    <w:rsid w:val="008361FF"/>
    <w:rsid w:val="00836CB4"/>
    <w:rsid w:val="008432B8"/>
    <w:rsid w:val="00874F65"/>
    <w:rsid w:val="008B5123"/>
    <w:rsid w:val="008D43B0"/>
    <w:rsid w:val="008D642B"/>
    <w:rsid w:val="008E1B69"/>
    <w:rsid w:val="008F611B"/>
    <w:rsid w:val="008F6795"/>
    <w:rsid w:val="00911D73"/>
    <w:rsid w:val="00911EA6"/>
    <w:rsid w:val="00925EE1"/>
    <w:rsid w:val="00941851"/>
    <w:rsid w:val="00943915"/>
    <w:rsid w:val="00963E14"/>
    <w:rsid w:val="00984313"/>
    <w:rsid w:val="009854FE"/>
    <w:rsid w:val="0099254E"/>
    <w:rsid w:val="00996062"/>
    <w:rsid w:val="009B1B33"/>
    <w:rsid w:val="009B6DFE"/>
    <w:rsid w:val="009D0B76"/>
    <w:rsid w:val="009D5D80"/>
    <w:rsid w:val="00A050A7"/>
    <w:rsid w:val="00A2511B"/>
    <w:rsid w:val="00A262BB"/>
    <w:rsid w:val="00A26CA2"/>
    <w:rsid w:val="00A65FF5"/>
    <w:rsid w:val="00A73F4E"/>
    <w:rsid w:val="00AA2EFE"/>
    <w:rsid w:val="00AB69AA"/>
    <w:rsid w:val="00AC502A"/>
    <w:rsid w:val="00B00698"/>
    <w:rsid w:val="00B060B6"/>
    <w:rsid w:val="00B14C9B"/>
    <w:rsid w:val="00B24597"/>
    <w:rsid w:val="00B31417"/>
    <w:rsid w:val="00B5526E"/>
    <w:rsid w:val="00B62910"/>
    <w:rsid w:val="00B70749"/>
    <w:rsid w:val="00B731A8"/>
    <w:rsid w:val="00B92E6B"/>
    <w:rsid w:val="00B95670"/>
    <w:rsid w:val="00B95F41"/>
    <w:rsid w:val="00B962C5"/>
    <w:rsid w:val="00B976A8"/>
    <w:rsid w:val="00BA00D4"/>
    <w:rsid w:val="00BA3453"/>
    <w:rsid w:val="00BA72A5"/>
    <w:rsid w:val="00BB2307"/>
    <w:rsid w:val="00BE391E"/>
    <w:rsid w:val="00BE5FBA"/>
    <w:rsid w:val="00C05BFB"/>
    <w:rsid w:val="00C11BBB"/>
    <w:rsid w:val="00C164C8"/>
    <w:rsid w:val="00C16E76"/>
    <w:rsid w:val="00C16F7E"/>
    <w:rsid w:val="00C300F7"/>
    <w:rsid w:val="00C53CEF"/>
    <w:rsid w:val="00C57FDF"/>
    <w:rsid w:val="00C67221"/>
    <w:rsid w:val="00C706BB"/>
    <w:rsid w:val="00C86C82"/>
    <w:rsid w:val="00CA224A"/>
    <w:rsid w:val="00CB1F36"/>
    <w:rsid w:val="00CE2396"/>
    <w:rsid w:val="00CF7F12"/>
    <w:rsid w:val="00D20303"/>
    <w:rsid w:val="00D85908"/>
    <w:rsid w:val="00D859E5"/>
    <w:rsid w:val="00D87610"/>
    <w:rsid w:val="00D90053"/>
    <w:rsid w:val="00DD2DAD"/>
    <w:rsid w:val="00DE0D66"/>
    <w:rsid w:val="00DE4CC4"/>
    <w:rsid w:val="00DE6865"/>
    <w:rsid w:val="00DE68D5"/>
    <w:rsid w:val="00DF3F9D"/>
    <w:rsid w:val="00E37C51"/>
    <w:rsid w:val="00E50D06"/>
    <w:rsid w:val="00E53F85"/>
    <w:rsid w:val="00E66063"/>
    <w:rsid w:val="00E85D99"/>
    <w:rsid w:val="00EA1045"/>
    <w:rsid w:val="00EC4EE9"/>
    <w:rsid w:val="00EF5071"/>
    <w:rsid w:val="00EF5A6D"/>
    <w:rsid w:val="00F01788"/>
    <w:rsid w:val="00F051C7"/>
    <w:rsid w:val="00F125BD"/>
    <w:rsid w:val="00F26DC5"/>
    <w:rsid w:val="00F32F19"/>
    <w:rsid w:val="00F378AA"/>
    <w:rsid w:val="00F467B1"/>
    <w:rsid w:val="00F51594"/>
    <w:rsid w:val="00F934E8"/>
    <w:rsid w:val="00FA59E6"/>
    <w:rsid w:val="00FB3103"/>
    <w:rsid w:val="00FC6BB8"/>
    <w:rsid w:val="00FE46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E6FD438"/>
  <w15:chartTrackingRefBased/>
  <w15:docId w15:val="{60C25B9E-A293-9240-A245-654AA647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8F"/>
    <w:rPr>
      <w:rFonts w:ascii="Times New Roman" w:eastAsia="Times New Roman" w:hAnsi="Times New Roman" w:cs="Times New Roman"/>
      <w:lang w:val="en-C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49"/>
    <w:pPr>
      <w:ind w:left="720"/>
      <w:contextualSpacing/>
    </w:pPr>
    <w:rPr>
      <w:rFonts w:asciiTheme="minorHAnsi" w:eastAsiaTheme="minorHAnsi" w:hAnsiTheme="minorHAnsi" w:cstheme="minorBidi"/>
      <w:lang w:val="en-SG" w:eastAsia="en-US"/>
    </w:rPr>
  </w:style>
  <w:style w:type="character" w:styleId="CommentReference">
    <w:name w:val="annotation reference"/>
    <w:basedOn w:val="DefaultParagraphFont"/>
    <w:uiPriority w:val="99"/>
    <w:semiHidden/>
    <w:unhideWhenUsed/>
    <w:rsid w:val="006807B3"/>
    <w:rPr>
      <w:sz w:val="16"/>
      <w:szCs w:val="16"/>
    </w:rPr>
  </w:style>
  <w:style w:type="paragraph" w:styleId="CommentText">
    <w:name w:val="annotation text"/>
    <w:basedOn w:val="Normal"/>
    <w:link w:val="CommentTextChar"/>
    <w:uiPriority w:val="99"/>
    <w:semiHidden/>
    <w:unhideWhenUsed/>
    <w:rsid w:val="006807B3"/>
    <w:rPr>
      <w:rFonts w:asciiTheme="minorHAnsi" w:eastAsiaTheme="minorHAnsi" w:hAnsiTheme="minorHAnsi" w:cstheme="minorBidi"/>
      <w:sz w:val="20"/>
      <w:szCs w:val="20"/>
      <w:lang w:val="en-SG" w:eastAsia="en-US"/>
    </w:rPr>
  </w:style>
  <w:style w:type="character" w:customStyle="1" w:styleId="CommentTextChar">
    <w:name w:val="Comment Text Char"/>
    <w:basedOn w:val="DefaultParagraphFont"/>
    <w:link w:val="CommentText"/>
    <w:uiPriority w:val="99"/>
    <w:semiHidden/>
    <w:rsid w:val="006807B3"/>
    <w:rPr>
      <w:sz w:val="20"/>
      <w:szCs w:val="20"/>
    </w:rPr>
  </w:style>
  <w:style w:type="paragraph" w:styleId="CommentSubject">
    <w:name w:val="annotation subject"/>
    <w:basedOn w:val="CommentText"/>
    <w:next w:val="CommentText"/>
    <w:link w:val="CommentSubjectChar"/>
    <w:uiPriority w:val="99"/>
    <w:semiHidden/>
    <w:unhideWhenUsed/>
    <w:rsid w:val="006807B3"/>
    <w:rPr>
      <w:b/>
      <w:bCs/>
    </w:rPr>
  </w:style>
  <w:style w:type="character" w:customStyle="1" w:styleId="CommentSubjectChar">
    <w:name w:val="Comment Subject Char"/>
    <w:basedOn w:val="CommentTextChar"/>
    <w:link w:val="CommentSubject"/>
    <w:uiPriority w:val="99"/>
    <w:semiHidden/>
    <w:rsid w:val="006807B3"/>
    <w:rPr>
      <w:b/>
      <w:bCs/>
      <w:sz w:val="20"/>
      <w:szCs w:val="20"/>
    </w:rPr>
  </w:style>
  <w:style w:type="paragraph" w:styleId="BalloonText">
    <w:name w:val="Balloon Text"/>
    <w:basedOn w:val="Normal"/>
    <w:link w:val="BalloonTextChar"/>
    <w:uiPriority w:val="99"/>
    <w:semiHidden/>
    <w:unhideWhenUsed/>
    <w:rsid w:val="00836CB4"/>
    <w:rPr>
      <w:rFonts w:eastAsiaTheme="minorHAnsi"/>
      <w:sz w:val="18"/>
      <w:szCs w:val="18"/>
      <w:lang w:val="en-SG" w:eastAsia="en-US"/>
    </w:rPr>
  </w:style>
  <w:style w:type="character" w:customStyle="1" w:styleId="BalloonTextChar">
    <w:name w:val="Balloon Text Char"/>
    <w:basedOn w:val="DefaultParagraphFont"/>
    <w:link w:val="BalloonText"/>
    <w:uiPriority w:val="99"/>
    <w:semiHidden/>
    <w:rsid w:val="00836CB4"/>
    <w:rPr>
      <w:rFonts w:ascii="Times New Roman" w:hAnsi="Times New Roman" w:cs="Times New Roman"/>
      <w:sz w:val="18"/>
      <w:szCs w:val="18"/>
    </w:rPr>
  </w:style>
  <w:style w:type="paragraph" w:styleId="Revision">
    <w:name w:val="Revision"/>
    <w:hidden/>
    <w:uiPriority w:val="99"/>
    <w:semiHidden/>
    <w:rsid w:val="006E1411"/>
  </w:style>
  <w:style w:type="character" w:styleId="Hyperlink">
    <w:name w:val="Hyperlink"/>
    <w:basedOn w:val="DefaultParagraphFont"/>
    <w:uiPriority w:val="99"/>
    <w:unhideWhenUsed/>
    <w:rsid w:val="00C300F7"/>
    <w:rPr>
      <w:color w:val="0563C1" w:themeColor="hyperlink"/>
      <w:u w:val="single"/>
    </w:rPr>
  </w:style>
  <w:style w:type="character" w:styleId="UnresolvedMention">
    <w:name w:val="Unresolved Mention"/>
    <w:basedOn w:val="DefaultParagraphFont"/>
    <w:uiPriority w:val="99"/>
    <w:semiHidden/>
    <w:unhideWhenUsed/>
    <w:rsid w:val="00C300F7"/>
    <w:rPr>
      <w:color w:val="605E5C"/>
      <w:shd w:val="clear" w:color="auto" w:fill="E1DFDD"/>
    </w:rPr>
  </w:style>
  <w:style w:type="character" w:styleId="FollowedHyperlink">
    <w:name w:val="FollowedHyperlink"/>
    <w:basedOn w:val="DefaultParagraphFont"/>
    <w:uiPriority w:val="99"/>
    <w:semiHidden/>
    <w:unhideWhenUsed/>
    <w:rsid w:val="00193AD9"/>
    <w:rPr>
      <w:color w:val="954F72" w:themeColor="followedHyperlink"/>
      <w:u w:val="single"/>
    </w:rPr>
  </w:style>
  <w:style w:type="character" w:styleId="Emphasis">
    <w:name w:val="Emphasis"/>
    <w:basedOn w:val="DefaultParagraphFont"/>
    <w:uiPriority w:val="20"/>
    <w:qFormat/>
    <w:rsid w:val="006E1992"/>
    <w:rPr>
      <w:i/>
      <w:iCs/>
    </w:rPr>
  </w:style>
  <w:style w:type="paragraph" w:customStyle="1" w:styleId="SNFGrundtext">
    <w:name w:val="SNF_Grundtext"/>
    <w:basedOn w:val="Normal"/>
    <w:qFormat/>
    <w:rsid w:val="00943915"/>
    <w:pPr>
      <w:spacing w:line="280" w:lineRule="atLeast"/>
      <w:jc w:val="both"/>
    </w:pPr>
    <w:rPr>
      <w:rFonts w:ascii="Bookman Old Style" w:hAnsi="Bookman Old Style"/>
      <w:sz w:val="20"/>
      <w:szCs w:val="20"/>
      <w:lang w:val="de-DE" w:eastAsia="de-CH"/>
    </w:rPr>
  </w:style>
  <w:style w:type="table" w:styleId="TableGrid">
    <w:name w:val="Table Grid"/>
    <w:basedOn w:val="TableNormal"/>
    <w:uiPriority w:val="59"/>
    <w:rsid w:val="00943915"/>
    <w:rPr>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iefLauftext">
    <w:name w:val="Brief_Lauftext"/>
    <w:basedOn w:val="Normal"/>
    <w:qFormat/>
    <w:rsid w:val="00943915"/>
    <w:pPr>
      <w:spacing w:after="230" w:line="230" w:lineRule="exact"/>
    </w:pPr>
    <w:rPr>
      <w:rFonts w:ascii="ETH Light" w:eastAsia="Calibri" w:hAnsi="ETH Light"/>
      <w:sz w:val="20"/>
      <w:szCs w:val="20"/>
      <w:lang w:val="en-GB" w:eastAsia="en-US"/>
    </w:rPr>
  </w:style>
  <w:style w:type="paragraph" w:styleId="NormalWeb">
    <w:name w:val="Normal (Web)"/>
    <w:basedOn w:val="Normal"/>
    <w:uiPriority w:val="99"/>
    <w:unhideWhenUsed/>
    <w:rsid w:val="00943915"/>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09964">
      <w:bodyDiv w:val="1"/>
      <w:marLeft w:val="0"/>
      <w:marRight w:val="0"/>
      <w:marTop w:val="0"/>
      <w:marBottom w:val="0"/>
      <w:divBdr>
        <w:top w:val="none" w:sz="0" w:space="0" w:color="auto"/>
        <w:left w:val="none" w:sz="0" w:space="0" w:color="auto"/>
        <w:bottom w:val="none" w:sz="0" w:space="0" w:color="auto"/>
        <w:right w:val="none" w:sz="0" w:space="0" w:color="auto"/>
      </w:divBdr>
    </w:div>
    <w:div w:id="326054236">
      <w:bodyDiv w:val="1"/>
      <w:marLeft w:val="0"/>
      <w:marRight w:val="0"/>
      <w:marTop w:val="0"/>
      <w:marBottom w:val="0"/>
      <w:divBdr>
        <w:top w:val="none" w:sz="0" w:space="0" w:color="auto"/>
        <w:left w:val="none" w:sz="0" w:space="0" w:color="auto"/>
        <w:bottom w:val="none" w:sz="0" w:space="0" w:color="auto"/>
        <w:right w:val="none" w:sz="0" w:space="0" w:color="auto"/>
      </w:divBdr>
    </w:div>
    <w:div w:id="485242959">
      <w:bodyDiv w:val="1"/>
      <w:marLeft w:val="0"/>
      <w:marRight w:val="0"/>
      <w:marTop w:val="0"/>
      <w:marBottom w:val="0"/>
      <w:divBdr>
        <w:top w:val="none" w:sz="0" w:space="0" w:color="auto"/>
        <w:left w:val="none" w:sz="0" w:space="0" w:color="auto"/>
        <w:bottom w:val="none" w:sz="0" w:space="0" w:color="auto"/>
        <w:right w:val="none" w:sz="0" w:space="0" w:color="auto"/>
      </w:divBdr>
    </w:div>
    <w:div w:id="716667172">
      <w:bodyDiv w:val="1"/>
      <w:marLeft w:val="0"/>
      <w:marRight w:val="0"/>
      <w:marTop w:val="0"/>
      <w:marBottom w:val="0"/>
      <w:divBdr>
        <w:top w:val="none" w:sz="0" w:space="0" w:color="auto"/>
        <w:left w:val="none" w:sz="0" w:space="0" w:color="auto"/>
        <w:bottom w:val="none" w:sz="0" w:space="0" w:color="auto"/>
        <w:right w:val="none" w:sz="0" w:space="0" w:color="auto"/>
      </w:divBdr>
    </w:div>
    <w:div w:id="889146223">
      <w:bodyDiv w:val="1"/>
      <w:marLeft w:val="0"/>
      <w:marRight w:val="0"/>
      <w:marTop w:val="0"/>
      <w:marBottom w:val="0"/>
      <w:divBdr>
        <w:top w:val="none" w:sz="0" w:space="0" w:color="auto"/>
        <w:left w:val="none" w:sz="0" w:space="0" w:color="auto"/>
        <w:bottom w:val="none" w:sz="0" w:space="0" w:color="auto"/>
        <w:right w:val="none" w:sz="0" w:space="0" w:color="auto"/>
      </w:divBdr>
    </w:div>
    <w:div w:id="916860529">
      <w:bodyDiv w:val="1"/>
      <w:marLeft w:val="0"/>
      <w:marRight w:val="0"/>
      <w:marTop w:val="0"/>
      <w:marBottom w:val="0"/>
      <w:divBdr>
        <w:top w:val="none" w:sz="0" w:space="0" w:color="auto"/>
        <w:left w:val="none" w:sz="0" w:space="0" w:color="auto"/>
        <w:bottom w:val="none" w:sz="0" w:space="0" w:color="auto"/>
        <w:right w:val="none" w:sz="0" w:space="0" w:color="auto"/>
      </w:divBdr>
    </w:div>
    <w:div w:id="1031685726">
      <w:bodyDiv w:val="1"/>
      <w:marLeft w:val="0"/>
      <w:marRight w:val="0"/>
      <w:marTop w:val="0"/>
      <w:marBottom w:val="0"/>
      <w:divBdr>
        <w:top w:val="none" w:sz="0" w:space="0" w:color="auto"/>
        <w:left w:val="none" w:sz="0" w:space="0" w:color="auto"/>
        <w:bottom w:val="none" w:sz="0" w:space="0" w:color="auto"/>
        <w:right w:val="none" w:sz="0" w:space="0" w:color="auto"/>
      </w:divBdr>
    </w:div>
    <w:div w:id="1566795076">
      <w:bodyDiv w:val="1"/>
      <w:marLeft w:val="0"/>
      <w:marRight w:val="0"/>
      <w:marTop w:val="0"/>
      <w:marBottom w:val="0"/>
      <w:divBdr>
        <w:top w:val="none" w:sz="0" w:space="0" w:color="auto"/>
        <w:left w:val="none" w:sz="0" w:space="0" w:color="auto"/>
        <w:bottom w:val="none" w:sz="0" w:space="0" w:color="auto"/>
        <w:right w:val="none" w:sz="0" w:space="0" w:color="auto"/>
      </w:divBdr>
    </w:div>
    <w:div w:id="1579167160">
      <w:bodyDiv w:val="1"/>
      <w:marLeft w:val="0"/>
      <w:marRight w:val="0"/>
      <w:marTop w:val="0"/>
      <w:marBottom w:val="0"/>
      <w:divBdr>
        <w:top w:val="none" w:sz="0" w:space="0" w:color="auto"/>
        <w:left w:val="none" w:sz="0" w:space="0" w:color="auto"/>
        <w:bottom w:val="none" w:sz="0" w:space="0" w:color="auto"/>
        <w:right w:val="none" w:sz="0" w:space="0" w:color="auto"/>
      </w:divBdr>
    </w:div>
    <w:div w:id="1734547849">
      <w:bodyDiv w:val="1"/>
      <w:marLeft w:val="0"/>
      <w:marRight w:val="0"/>
      <w:marTop w:val="0"/>
      <w:marBottom w:val="0"/>
      <w:divBdr>
        <w:top w:val="none" w:sz="0" w:space="0" w:color="auto"/>
        <w:left w:val="none" w:sz="0" w:space="0" w:color="auto"/>
        <w:bottom w:val="none" w:sz="0" w:space="0" w:color="auto"/>
        <w:right w:val="none" w:sz="0" w:space="0" w:color="auto"/>
      </w:divBdr>
    </w:div>
    <w:div w:id="20843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5120C-A6B6-9A4A-BB0E-8DCF6DDC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Aline</dc:creator>
  <cp:keywords/>
  <dc:description/>
  <cp:lastModifiedBy>Constancias  Florentin</cp:lastModifiedBy>
  <cp:revision>2</cp:revision>
  <dcterms:created xsi:type="dcterms:W3CDTF">2022-06-02T07:46:00Z</dcterms:created>
  <dcterms:modified xsi:type="dcterms:W3CDTF">2022-06-02T07:46:00Z</dcterms:modified>
</cp:coreProperties>
</file>