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7A0A" w14:textId="77777777" w:rsidR="00A15D26" w:rsidRDefault="00000000">
      <w:pPr>
        <w:pStyle w:val="Ttulo1"/>
        <w:numPr>
          <w:ilvl w:val="0"/>
          <w:numId w:val="0"/>
        </w:numPr>
        <w:spacing w:after="227"/>
        <w:ind w:left="120"/>
      </w:pPr>
      <w:r>
        <w:rPr>
          <w:b w:val="0"/>
          <w:color w:val="2B6CB0"/>
          <w:sz w:val="22"/>
        </w:rPr>
        <w:t>RELATÓRIO DE ENSAIO UNITÁRIO E VALIDAÇÃO</w:t>
      </w:r>
    </w:p>
    <w:p w14:paraId="186CBF1B" w14:textId="77777777" w:rsidR="00A15D26" w:rsidRDefault="00000000">
      <w:pPr>
        <w:spacing w:after="0" w:line="250" w:lineRule="auto"/>
        <w:ind w:left="120" w:firstLine="0"/>
        <w:jc w:val="left"/>
      </w:pPr>
      <w:r>
        <w:rPr>
          <w:b/>
          <w:color w:val="1A365D"/>
          <w:sz w:val="40"/>
        </w:rPr>
        <w:t>Caracterização da Unidade de Medição Inercial (IMU) MPU6500</w:t>
      </w:r>
    </w:p>
    <w:p w14:paraId="136A83E8" w14:textId="4C84C74F" w:rsidR="001C2A1C" w:rsidRDefault="00000000" w:rsidP="001C2A1C">
      <w:pPr>
        <w:spacing w:after="454" w:line="259" w:lineRule="auto"/>
        <w:ind w:left="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025B26" wp14:editId="546FC0C8">
                <wp:extent cx="6544000" cy="19050"/>
                <wp:effectExtent l="0" t="0" r="0" b="0"/>
                <wp:docPr id="4110" name="Group 4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9050"/>
                          <a:chOff x="0" y="0"/>
                          <a:chExt cx="6544000" cy="190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5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>
                                <a:moveTo>
                                  <a:pt x="0" y="0"/>
                                </a:moveTo>
                                <a:lnTo>
                                  <a:pt x="65440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D69E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0" style="width:515.276pt;height:1.5pt;mso-position-horizontal-relative:char;mso-position-vertical-relative:line" coordsize="65440,190">
                <v:shape id="Shape 15" style="position:absolute;width:65440;height:0;left:0;top:0;" coordsize="6544000,0" path="m0,0l6544000,0">
                  <v:stroke weight="1.5pt" endcap="flat" joinstyle="miter" miterlimit="10" on="true" color="#d69e2e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elacomgrade"/>
        <w:tblW w:w="0" w:type="auto"/>
        <w:tblInd w:w="120" w:type="dxa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3389"/>
        <w:gridCol w:w="3391"/>
        <w:gridCol w:w="3390"/>
      </w:tblGrid>
      <w:tr w:rsidR="003A2E95" w14:paraId="5D9FFFB4" w14:textId="77777777" w:rsidTr="00D92775">
        <w:trPr>
          <w:trHeight w:val="610"/>
        </w:trPr>
        <w:tc>
          <w:tcPr>
            <w:tcW w:w="3391" w:type="dxa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1560DEE2" w14:textId="1E03AF20" w:rsidR="001C2A1C" w:rsidRDefault="001C2A1C" w:rsidP="001C2A1C">
            <w:pPr>
              <w:spacing w:after="454" w:line="259" w:lineRule="auto"/>
              <w:ind w:left="0" w:right="-120" w:firstLine="0"/>
              <w:jc w:val="left"/>
            </w:pPr>
            <w:r>
              <w:rPr>
                <w:b/>
              </w:rPr>
              <w:t>Projeto:</w:t>
            </w:r>
            <w:r>
              <w:t xml:space="preserve"> </w:t>
            </w:r>
            <w:proofErr w:type="spellStart"/>
            <w:r>
              <w:t>MicroMouse</w:t>
            </w:r>
            <w:proofErr w:type="spellEnd"/>
            <w:r>
              <w:t xml:space="preserve"> (PI1 - Grupo 2 / Prof. </w:t>
            </w:r>
            <w:proofErr w:type="spellStart"/>
            <w:r>
              <w:t>Lui</w:t>
            </w:r>
            <w:proofErr w:type="spellEnd"/>
            <w:r>
              <w:t>)</w:t>
            </w:r>
          </w:p>
        </w:tc>
        <w:tc>
          <w:tcPr>
            <w:tcW w:w="3393" w:type="dxa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40533A93" w14:textId="46FDA71D" w:rsidR="001C2A1C" w:rsidRDefault="001C2A1C" w:rsidP="001C2A1C">
            <w:pPr>
              <w:spacing w:after="454" w:line="259" w:lineRule="auto"/>
              <w:ind w:left="0" w:right="-120" w:firstLine="0"/>
              <w:jc w:val="left"/>
            </w:pPr>
            <w:r>
              <w:rPr>
                <w:b/>
              </w:rPr>
              <w:t>Barramento:</w:t>
            </w:r>
            <w:r>
              <w:t xml:space="preserve"> I2C Fast-</w:t>
            </w:r>
            <w:proofErr w:type="spellStart"/>
            <w:r>
              <w:t>Mode</w:t>
            </w:r>
            <w:proofErr w:type="spellEnd"/>
            <w:r>
              <w:t xml:space="preserve"> (400 kHz)</w:t>
            </w:r>
          </w:p>
        </w:tc>
        <w:tc>
          <w:tcPr>
            <w:tcW w:w="3392" w:type="dxa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53FAF543" w14:textId="0E622A61" w:rsidR="001C2A1C" w:rsidRDefault="001C2A1C" w:rsidP="001C2A1C">
            <w:pPr>
              <w:spacing w:after="454" w:line="259" w:lineRule="auto"/>
              <w:ind w:left="0" w:right="-120" w:firstLine="0"/>
              <w:jc w:val="left"/>
            </w:pPr>
            <w:r>
              <w:rPr>
                <w:b/>
              </w:rPr>
              <w:t>Data:</w:t>
            </w:r>
            <w:r>
              <w:t xml:space="preserve"> 24/10/2026</w:t>
            </w:r>
          </w:p>
        </w:tc>
      </w:tr>
      <w:tr w:rsidR="001C2A1C" w14:paraId="1C3DBBE1" w14:textId="77777777" w:rsidTr="00D92775">
        <w:trPr>
          <w:trHeight w:val="525"/>
        </w:trPr>
        <w:tc>
          <w:tcPr>
            <w:tcW w:w="3391" w:type="dxa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5E21799A" w14:textId="412117C5" w:rsidR="001C2A1C" w:rsidRDefault="001C2A1C" w:rsidP="001C2A1C">
            <w:pPr>
              <w:spacing w:after="454" w:line="259" w:lineRule="auto"/>
              <w:ind w:left="0" w:right="-120" w:firstLine="0"/>
              <w:jc w:val="left"/>
            </w:pPr>
            <w:r w:rsidRPr="001C2A1C">
              <w:t xml:space="preserve">Placa de Teste: ESP32 </w:t>
            </w:r>
            <w:proofErr w:type="spellStart"/>
            <w:r w:rsidRPr="001C2A1C">
              <w:t>DevKit</w:t>
            </w:r>
            <w:proofErr w:type="spellEnd"/>
            <w:r w:rsidRPr="001C2A1C">
              <w:t xml:space="preserve"> V1 (30 pinos)</w:t>
            </w:r>
          </w:p>
        </w:tc>
        <w:tc>
          <w:tcPr>
            <w:tcW w:w="3393" w:type="dxa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4542E149" w14:textId="67009737" w:rsidR="001C2A1C" w:rsidRDefault="001C2A1C" w:rsidP="001C2A1C">
            <w:pPr>
              <w:spacing w:after="454" w:line="259" w:lineRule="auto"/>
              <w:ind w:left="0" w:right="-120" w:firstLine="0"/>
              <w:jc w:val="left"/>
            </w:pPr>
            <w:r>
              <w:rPr>
                <w:b/>
              </w:rPr>
              <w:t>Componente Usado:</w:t>
            </w:r>
            <w:r>
              <w:t xml:space="preserve"> Módulo GY-6500 / MPU6500 (</w:t>
            </w:r>
            <w:proofErr w:type="spellStart"/>
            <w:r>
              <w:t>InvenSense</w:t>
            </w:r>
            <w:proofErr w:type="spellEnd"/>
            <w:r>
              <w:t>)</w:t>
            </w:r>
          </w:p>
        </w:tc>
        <w:tc>
          <w:tcPr>
            <w:tcW w:w="3392" w:type="dxa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4" w:space="0" w:color="A5A5A5" w:themeColor="accent3"/>
            </w:tcBorders>
            <w:shd w:val="clear" w:color="auto" w:fill="DEEAF6" w:themeFill="accent5" w:themeFillTint="33"/>
            <w:vAlign w:val="center"/>
          </w:tcPr>
          <w:p w14:paraId="31C98D47" w14:textId="7DC3515C" w:rsidR="001C2A1C" w:rsidRDefault="001C2A1C" w:rsidP="001C2A1C">
            <w:pPr>
              <w:spacing w:after="454" w:line="259" w:lineRule="auto"/>
              <w:ind w:left="0" w:right="-120" w:firstLine="0"/>
              <w:jc w:val="left"/>
            </w:pPr>
            <w:r>
              <w:rPr>
                <w:b/>
              </w:rPr>
              <w:t>Status:</w:t>
            </w:r>
            <w:r>
              <w:t xml:space="preserve"> </w:t>
            </w:r>
            <w:r w:rsidRPr="001C2A1C">
              <w:rPr>
                <w:b/>
                <w:bCs/>
                <w:color w:val="92D050"/>
              </w:rPr>
              <w:t>APROVADO EM BANCADA</w:t>
            </w:r>
          </w:p>
        </w:tc>
      </w:tr>
    </w:tbl>
    <w:p w14:paraId="274F11B2" w14:textId="77777777" w:rsidR="001C2A1C" w:rsidRDefault="001C2A1C" w:rsidP="001C2A1C"/>
    <w:p w14:paraId="1992B65E" w14:textId="32815964" w:rsidR="00A15D26" w:rsidRDefault="00000000">
      <w:pPr>
        <w:pStyle w:val="Ttulo1"/>
        <w:ind w:left="394" w:hanging="289"/>
      </w:pPr>
      <w:r>
        <w:t>Objetivos e Contexto do Ensaio</w:t>
      </w:r>
    </w:p>
    <w:p w14:paraId="2C6AE0E2" w14:textId="77777777" w:rsidR="00A15D26" w:rsidRDefault="00000000">
      <w:pPr>
        <w:ind w:left="115" w:right="105"/>
      </w:pPr>
      <w:r>
        <w:t>Este relatório documenta os testes unitários e o processo de caracterização metrológica da Unidade de Medição</w:t>
      </w:r>
    </w:p>
    <w:p w14:paraId="1B420270" w14:textId="77777777" w:rsidR="00A15D26" w:rsidRDefault="00000000" w:rsidP="00C779CE">
      <w:pPr>
        <w:spacing w:after="240" w:line="298" w:lineRule="auto"/>
        <w:ind w:left="119" w:right="108" w:hanging="11"/>
      </w:pPr>
      <w:r>
        <w:t xml:space="preserve">Inercial (IMU) </w:t>
      </w:r>
      <w:r>
        <w:rPr>
          <w:b/>
        </w:rPr>
        <w:t>MPU6500</w:t>
      </w:r>
      <w:r>
        <w:t xml:space="preserve">, utilizada para orientação angular e controle estático de trajetória do robô robótico </w:t>
      </w:r>
      <w:proofErr w:type="spellStart"/>
      <w:r>
        <w:rPr>
          <w:b/>
        </w:rPr>
        <w:t>MicroMouse</w:t>
      </w:r>
      <w:proofErr w:type="spellEnd"/>
      <w:r>
        <w:t>. O objetivo principal consiste em validar a estabilidade do giroscópio no eixo Z (</w:t>
      </w:r>
      <w:proofErr w:type="spellStart"/>
      <w:r>
        <w:t>Yaw</w:t>
      </w:r>
      <w:proofErr w:type="spellEnd"/>
      <w:r>
        <w:t xml:space="preserve">), calibrar </w:t>
      </w:r>
      <w:proofErr w:type="gramStart"/>
      <w:r>
        <w:t xml:space="preserve">o </w:t>
      </w:r>
      <w:r>
        <w:rPr>
          <w:i/>
        </w:rPr>
        <w:t>bias/offset</w:t>
      </w:r>
      <w:proofErr w:type="gramEnd"/>
      <w:r>
        <w:rPr>
          <w:i/>
        </w:rPr>
        <w:t xml:space="preserve"> </w:t>
      </w:r>
      <w:r>
        <w:t>estático na inicialização e comprovar o alinhamento em curvas de 90° e 180° exigidas para o mapeamento em malha fechada.</w:t>
      </w:r>
    </w:p>
    <w:p w14:paraId="4E644F57" w14:textId="77777777" w:rsidR="00A15D26" w:rsidRDefault="00000000">
      <w:pPr>
        <w:pStyle w:val="Ttulo1"/>
        <w:ind w:left="394" w:hanging="289"/>
      </w:pPr>
      <w:r>
        <w:t>Configuração do Hardware e Bancada de Testes</w:t>
      </w:r>
    </w:p>
    <w:p w14:paraId="79448F79" w14:textId="763936D7" w:rsidR="00A15D26" w:rsidRDefault="00000000" w:rsidP="00A03F33">
      <w:pPr>
        <w:spacing w:after="120" w:line="298" w:lineRule="auto"/>
        <w:ind w:left="119" w:right="108" w:hanging="11"/>
      </w:pPr>
      <w:r>
        <w:t xml:space="preserve">A IMU MPU6500 foi integrada à placa </w:t>
      </w:r>
      <w:r>
        <w:rPr>
          <w:b/>
        </w:rPr>
        <w:t xml:space="preserve">ESP32 </w:t>
      </w:r>
      <w:proofErr w:type="spellStart"/>
      <w:r>
        <w:rPr>
          <w:b/>
        </w:rPr>
        <w:t>DevKit</w:t>
      </w:r>
      <w:proofErr w:type="spellEnd"/>
      <w:r>
        <w:rPr>
          <w:b/>
        </w:rPr>
        <w:t xml:space="preserve"> V1 (30 pinos)</w:t>
      </w:r>
      <w:r>
        <w:t xml:space="preserve"> utilizando o barramento I2C nativo. A alimentação lógica foi fornecida pela linha regulada de </w:t>
      </w:r>
      <w:r>
        <w:rPr>
          <w:b/>
        </w:rPr>
        <w:t>3,3 V DC</w:t>
      </w:r>
      <w:r>
        <w:t>. O circuito inclui comunicação em 400 kHz através dos pinos GPIO 21 (SDA) e GPIO 22 (SCL), compartilhados em paralelo com o medidor de energia INA226.</w:t>
      </w:r>
      <w:r w:rsidR="00C779CE">
        <w:t>A</w:t>
      </w:r>
      <w:r w:rsidR="00C779CE" w:rsidRPr="00C779CE">
        <w:t xml:space="preserve"> taxa de amostragem foi fixada em 100 Hz (</w:t>
      </w:r>
      <w:proofErr w:type="spellStart"/>
      <w:r w:rsidR="00C779CE" w:rsidRPr="00C779CE">
        <w:t>Ts</w:t>
      </w:r>
      <w:proofErr w:type="spellEnd"/>
      <w:r w:rsidR="00C779CE" w:rsidRPr="00C779CE">
        <w:t xml:space="preserve"> = 10 </w:t>
      </w:r>
      <w:proofErr w:type="spellStart"/>
      <w:r w:rsidR="00C779CE" w:rsidRPr="00C779CE">
        <w:t>ms</w:t>
      </w:r>
      <w:proofErr w:type="spellEnd"/>
      <w:r w:rsidR="00C779CE" w:rsidRPr="00C779CE">
        <w:t>)</w:t>
      </w:r>
    </w:p>
    <w:tbl>
      <w:tblPr>
        <w:tblStyle w:val="TableGrid"/>
        <w:tblW w:w="9420" w:type="dxa"/>
        <w:tblInd w:w="443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220"/>
      </w:tblGrid>
      <w:tr w:rsidR="00A15D26" w14:paraId="76F32C57" w14:textId="77777777">
        <w:trPr>
          <w:trHeight w:val="380"/>
        </w:trPr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5641111D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Parâmetro Técnico</w:t>
            </w:r>
          </w:p>
        </w:tc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193A5EA1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Configuração de Bancada / Mapeamento</w:t>
            </w:r>
          </w:p>
        </w:tc>
        <w:tc>
          <w:tcPr>
            <w:tcW w:w="32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6F4CF8D6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Observação Metrológica</w:t>
            </w:r>
          </w:p>
        </w:tc>
      </w:tr>
      <w:tr w:rsidR="00A15D26" w14:paraId="3FA7912B" w14:textId="77777777">
        <w:trPr>
          <w:trHeight w:val="380"/>
        </w:trPr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69F8F685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Microcontrolador</w:t>
            </w:r>
          </w:p>
        </w:tc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0F164255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ESP32 </w:t>
            </w:r>
            <w:proofErr w:type="spellStart"/>
            <w:r>
              <w:rPr>
                <w:sz w:val="17"/>
              </w:rPr>
              <w:t>DevKit</w:t>
            </w:r>
            <w:proofErr w:type="spellEnd"/>
            <w:r>
              <w:rPr>
                <w:sz w:val="17"/>
              </w:rPr>
              <w:t xml:space="preserve"> V1 (30 pinos - 240 MHz)</w:t>
            </w:r>
          </w:p>
        </w:tc>
        <w:tc>
          <w:tcPr>
            <w:tcW w:w="32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63FB6D93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Execução do laço de leitura a 100 Hz</w:t>
            </w:r>
          </w:p>
        </w:tc>
      </w:tr>
      <w:tr w:rsidR="00A15D26" w14:paraId="1D3F7C3B" w14:textId="77777777">
        <w:trPr>
          <w:trHeight w:val="600"/>
        </w:trPr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1A7906A0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Barramento I2C</w:t>
            </w:r>
          </w:p>
        </w:tc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2FFFE019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SDA: GPIO 21 | SCL: GPIO 22</w:t>
            </w:r>
          </w:p>
        </w:tc>
        <w:tc>
          <w:tcPr>
            <w:tcW w:w="32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</w:tcPr>
          <w:p w14:paraId="0644ECDD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Taxa Fast-</w:t>
            </w:r>
            <w:proofErr w:type="spellStart"/>
            <w:r>
              <w:rPr>
                <w:sz w:val="17"/>
              </w:rPr>
              <w:t>Mode</w:t>
            </w:r>
            <w:proofErr w:type="spellEnd"/>
            <w:r>
              <w:rPr>
                <w:sz w:val="17"/>
              </w:rPr>
              <w:t xml:space="preserve"> (400 kHz), </w:t>
            </w:r>
            <w:proofErr w:type="spellStart"/>
            <w:r>
              <w:rPr>
                <w:sz w:val="17"/>
              </w:rPr>
              <w:t>Pull-ups</w:t>
            </w:r>
            <w:proofErr w:type="spellEnd"/>
            <w:r>
              <w:rPr>
                <w:sz w:val="17"/>
              </w:rPr>
              <w:t xml:space="preserve"> internos</w:t>
            </w:r>
          </w:p>
        </w:tc>
      </w:tr>
      <w:tr w:rsidR="00A15D26" w14:paraId="661BA3B3" w14:textId="77777777">
        <w:trPr>
          <w:trHeight w:val="380"/>
        </w:trPr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278DA1C7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Alimentação Lógica</w:t>
            </w:r>
          </w:p>
        </w:tc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7F840790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3,3 V DC (Regulador LDO da ESP32)</w:t>
            </w:r>
          </w:p>
        </w:tc>
        <w:tc>
          <w:tcPr>
            <w:tcW w:w="32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072308F7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Tensão estável sem </w:t>
            </w:r>
            <w:proofErr w:type="spellStart"/>
            <w:r>
              <w:rPr>
                <w:sz w:val="17"/>
              </w:rPr>
              <w:t>ríppel</w:t>
            </w:r>
            <w:proofErr w:type="spellEnd"/>
            <w:r>
              <w:rPr>
                <w:sz w:val="17"/>
              </w:rPr>
              <w:t xml:space="preserve"> de potência</w:t>
            </w:r>
          </w:p>
        </w:tc>
      </w:tr>
      <w:tr w:rsidR="00A15D26" w14:paraId="50D6F375" w14:textId="77777777">
        <w:trPr>
          <w:trHeight w:val="600"/>
        </w:trPr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4D63FE2A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Escala do Giroscópio</w:t>
            </w:r>
          </w:p>
        </w:tc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101A7FEE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±250 °/s (Sensibilidade: 131 LSB/(°/s))</w:t>
            </w:r>
          </w:p>
        </w:tc>
        <w:tc>
          <w:tcPr>
            <w:tcW w:w="32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</w:tcPr>
          <w:p w14:paraId="63AA8BCD" w14:textId="77777777" w:rsidR="00A15D26" w:rsidRDefault="00000000">
            <w:pPr>
              <w:spacing w:after="9" w:line="259" w:lineRule="auto"/>
              <w:ind w:left="0" w:firstLine="0"/>
              <w:jc w:val="left"/>
            </w:pPr>
            <w:r>
              <w:rPr>
                <w:sz w:val="17"/>
              </w:rPr>
              <w:t>Resolução ideal para dinâmicas do</w:t>
            </w:r>
          </w:p>
          <w:p w14:paraId="20C2161C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MicroMouse</w:t>
            </w:r>
            <w:proofErr w:type="spellEnd"/>
          </w:p>
        </w:tc>
      </w:tr>
      <w:tr w:rsidR="00A15D26" w14:paraId="109AA2E4" w14:textId="77777777">
        <w:trPr>
          <w:trHeight w:val="600"/>
        </w:trPr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6146ADB0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Escala do Acelerômetro</w:t>
            </w:r>
          </w:p>
        </w:tc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6F821F23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±2 g (Sensibilidade: 16384 LSB/g)</w:t>
            </w:r>
          </w:p>
        </w:tc>
        <w:tc>
          <w:tcPr>
            <w:tcW w:w="32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6DF178A0" w14:textId="77777777" w:rsidR="00A15D26" w:rsidRDefault="00000000">
            <w:pPr>
              <w:spacing w:after="9" w:line="259" w:lineRule="auto"/>
              <w:ind w:left="0" w:firstLine="0"/>
              <w:jc w:val="left"/>
            </w:pPr>
            <w:r>
              <w:rPr>
                <w:sz w:val="17"/>
              </w:rPr>
              <w:t>Filtro DLPF interno configurado em 42</w:t>
            </w:r>
          </w:p>
          <w:p w14:paraId="63AD7627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Hz</w:t>
            </w:r>
          </w:p>
        </w:tc>
      </w:tr>
    </w:tbl>
    <w:p w14:paraId="06127364" w14:textId="77777777" w:rsidR="00A03F33" w:rsidRDefault="00A03F33" w:rsidP="00A03F33"/>
    <w:p w14:paraId="1767CDD0" w14:textId="1C947327" w:rsidR="00A15D26" w:rsidRDefault="00000000">
      <w:pPr>
        <w:pStyle w:val="Ttulo1"/>
        <w:ind w:left="394" w:hanging="289"/>
      </w:pPr>
      <w:r>
        <w:t>Procedimento Experimental de Calibração</w:t>
      </w:r>
    </w:p>
    <w:p w14:paraId="044F54E5" w14:textId="77777777" w:rsidR="00A15D26" w:rsidRDefault="00000000">
      <w:pPr>
        <w:ind w:left="115" w:right="105"/>
      </w:pPr>
      <w:r>
        <w:rPr>
          <w:b/>
        </w:rPr>
        <w:t>Rotina de Offset Estático:</w:t>
      </w:r>
      <w:r>
        <w:t xml:space="preserve"> Nos primeiros 2,0 segundos de energização do robô (com o veículo completamente imóvel na plataforma), o firmware realiza a média aritmética de 500 amostras brutas do giroscópio para determinar o erro sistemático de repouso (</w:t>
      </w:r>
      <w:proofErr w:type="spellStart"/>
      <w:r>
        <w:rPr>
          <w:i/>
        </w:rPr>
        <w:t>bias_z</w:t>
      </w:r>
      <w:proofErr w:type="spellEnd"/>
      <w:r>
        <w:t>). Esse offset é subtraído de todas as leituras subsequentes.</w:t>
      </w:r>
    </w:p>
    <w:p w14:paraId="1AD1EFD3" w14:textId="405DA96F" w:rsidR="00AB56E0" w:rsidRPr="00AB56E0" w:rsidRDefault="00000000" w:rsidP="00C0151E">
      <w:pPr>
        <w:spacing w:after="240" w:line="298" w:lineRule="auto"/>
        <w:ind w:left="119" w:right="108" w:hanging="11"/>
      </w:pPr>
      <w:r>
        <w:rPr>
          <w:b/>
        </w:rPr>
        <w:t>Integração Numérica e Filtro Complementar:</w:t>
      </w:r>
      <w:r>
        <w:t xml:space="preserve"> A taxa angular instantânea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(°/s) é integrada pelo método trapezoidal com passo fixo de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t=10</m:t>
        </m:r>
        <m:r>
          <m:rPr>
            <m:nor/>
          </m:rPr>
          <w:rPr>
            <w:rFonts w:ascii="Cambria Math" w:hAnsi="Cambria Math"/>
          </w:rPr>
          <m:t xml:space="preserve"> ms</m:t>
        </m:r>
      </m:oMath>
      <w:r>
        <w:t xml:space="preserve"> (100 Hz), fornecendo a orientação angular relativa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.</w:t>
      </w:r>
    </w:p>
    <w:p w14:paraId="1608AF52" w14:textId="77777777" w:rsidR="00A15D26" w:rsidRDefault="00000000">
      <w:pPr>
        <w:pStyle w:val="Ttulo1"/>
        <w:ind w:left="394" w:hanging="289"/>
      </w:pPr>
      <w:r>
        <w:lastRenderedPageBreak/>
        <w:t>Resultados dos Ensaios e Análise de Dados</w:t>
      </w:r>
    </w:p>
    <w:p w14:paraId="1CC32E8C" w14:textId="77777777" w:rsidR="00AA3EDB" w:rsidRPr="00AA3EDB" w:rsidRDefault="00AA3EDB" w:rsidP="00DE14A6">
      <w:pPr>
        <w:spacing w:after="30" w:line="298" w:lineRule="auto"/>
        <w:ind w:left="119" w:right="108" w:firstLine="590"/>
      </w:pPr>
      <w:r>
        <w:t>Foram realizados ensaios experimentais utilizando o sensor inercial MPU6500, conectado ao microcontrolador ESP32 por meio do barramento I²C, configurado com frequência de 100 kHz e endereço 0x68.</w:t>
      </w:r>
    </w:p>
    <w:p w14:paraId="06DD841C" w14:textId="77777777" w:rsidR="00AA3EDB" w:rsidRDefault="00AA3EDB" w:rsidP="00DE14A6">
      <w:pPr>
        <w:spacing w:after="30" w:line="298" w:lineRule="auto"/>
        <w:ind w:left="119" w:right="108" w:firstLine="590"/>
      </w:pPr>
      <w:r>
        <w:t>Inicialmente, foi verificada a comunicação entre o microcontrolador e o sensor, seguida da calibração do giroscópio e da análise das leituras em repouso. Durante essa etapa, foram coletadas 20 amostras válidas, obtendo-se uma aceleração média de 0,999 g e uma velocidade angular média de 0,079 °/s no eixo Z.</w:t>
      </w:r>
    </w:p>
    <w:p w14:paraId="7B21D214" w14:textId="77777777" w:rsidR="00AA3EDB" w:rsidRDefault="00AA3EDB" w:rsidP="00DE14A6">
      <w:pPr>
        <w:spacing w:after="30" w:line="298" w:lineRule="auto"/>
        <w:ind w:left="119" w:right="108" w:firstLine="590"/>
      </w:pPr>
      <w:r>
        <w:t>Posteriormente, foi realizado o teste de orientação do acelerômetro nas seis direções principais (+X, −X, +Y, −Y, +Z e −Z). Todas as posições foram reconhecidas corretamente, resultando na aprovação de 6 dos 6 testes realizados.</w:t>
      </w:r>
    </w:p>
    <w:p w14:paraId="5B853409" w14:textId="77777777" w:rsidR="00AA3EDB" w:rsidRDefault="00AA3EDB" w:rsidP="00DE14A6">
      <w:pPr>
        <w:spacing w:after="30" w:line="298" w:lineRule="auto"/>
        <w:ind w:left="119" w:right="108" w:firstLine="590"/>
      </w:pPr>
      <w:r>
        <w:t>Por fim, foi executado um ensaio dinâmico de rotação em torno do eixo vertical (</w:t>
      </w:r>
      <w:proofErr w:type="spellStart"/>
      <w:r>
        <w:t>yaw</w:t>
      </w:r>
      <w:proofErr w:type="spellEnd"/>
      <w:r>
        <w:t>), no qual o módulo foi girado aproximadamente 90° no sentido anti-horário e, em seguida, retornado à orientação inicial no sentido horário.</w:t>
      </w:r>
    </w:p>
    <w:p w14:paraId="202A3754" w14:textId="77777777" w:rsidR="00AA3EDB" w:rsidRDefault="00AA3EDB" w:rsidP="00DE14A6">
      <w:pPr>
        <w:spacing w:after="30" w:line="298" w:lineRule="auto"/>
        <w:ind w:left="119" w:right="108" w:firstLine="590"/>
      </w:pPr>
      <w:r>
        <w:t>Na primeira rotação, foi registrado um deslocamento angular de +86,62°, com 219 leituras válidas e duração de 2,617 segundos. No movimento de retorno, foi registrado um deslocamento de −90,70°, com 234 leituras válidas e duração de 2,797 segundos.</w:t>
      </w:r>
    </w:p>
    <w:p w14:paraId="310EE2E3" w14:textId="24DA52E4" w:rsidR="00AA3EDB" w:rsidRDefault="00AA3EDB" w:rsidP="00DE14A6">
      <w:pPr>
        <w:spacing w:after="30" w:line="298" w:lineRule="auto"/>
        <w:ind w:left="119" w:right="108" w:firstLine="590"/>
      </w:pPr>
      <w:r>
        <w:t>Ao final do ensaio, o sistema apresentou um erro angular residual de −4,06°, correspondente a um erro absoluto de 4,06°. Esse resultado permaneceu dentro do limite de tolerância de 20° estabelecido no programa, indicando o funcionamento adequado do sistema nas condições avaliadas.</w:t>
      </w:r>
    </w:p>
    <w:p w14:paraId="42413A76" w14:textId="384A5BD0" w:rsidR="00B026A6" w:rsidRDefault="00AA3EDB" w:rsidP="00C0151E">
      <w:pPr>
        <w:spacing w:after="60" w:line="298" w:lineRule="auto"/>
        <w:ind w:left="119" w:right="108" w:firstLine="590"/>
      </w:pPr>
      <w:r>
        <w:t>Para novos testes, foram executados ensaios de rotação sobre gabarito angular de precisão (transferidor de 1° de resolução). A Tabela 1 apresenta a exatidão angular nas manobras de 90°, 180° e 360°.</w:t>
      </w:r>
    </w:p>
    <w:tbl>
      <w:tblPr>
        <w:tblStyle w:val="TableGrid"/>
        <w:tblW w:w="9420" w:type="dxa"/>
        <w:tblInd w:w="443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500"/>
        <w:gridCol w:w="1300"/>
        <w:gridCol w:w="1320"/>
      </w:tblGrid>
      <w:tr w:rsidR="00A15D26" w14:paraId="6457FC2C" w14:textId="77777777" w:rsidTr="00C0151E">
        <w:trPr>
          <w:trHeight w:val="385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vAlign w:val="center"/>
          </w:tcPr>
          <w:p w14:paraId="7166BF3B" w14:textId="77777777" w:rsidR="00A15D26" w:rsidRDefault="00000000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Ângulo Nominal (°)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vAlign w:val="center"/>
          </w:tcPr>
          <w:p w14:paraId="0DC33E16" w14:textId="77777777" w:rsidR="00A15D26" w:rsidRDefault="00000000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Ensaios (1 a 5) (°)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vAlign w:val="center"/>
          </w:tcPr>
          <w:p w14:paraId="16318B04" w14:textId="77777777" w:rsidR="00A15D26" w:rsidRDefault="00000000" w:rsidP="00C779CE">
            <w:pPr>
              <w:spacing w:after="9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Média Medida</w:t>
            </w:r>
          </w:p>
          <w:p w14:paraId="05AED4B3" w14:textId="77777777" w:rsidR="00A15D26" w:rsidRDefault="00000000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(°)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vAlign w:val="center"/>
          </w:tcPr>
          <w:p w14:paraId="1F228C01" w14:textId="77777777" w:rsidR="00A15D26" w:rsidRDefault="00000000" w:rsidP="00C779CE">
            <w:pPr>
              <w:spacing w:after="9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Erro Médio</w:t>
            </w:r>
          </w:p>
          <w:p w14:paraId="0B61C5F4" w14:textId="77777777" w:rsidR="00A15D26" w:rsidRDefault="00000000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(°)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vAlign w:val="center"/>
          </w:tcPr>
          <w:p w14:paraId="40F3CEF9" w14:textId="77777777" w:rsidR="00A15D26" w:rsidRDefault="00000000" w:rsidP="00C779C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7"/>
              </w:rPr>
              <w:t>Desvio Padrão (</w:t>
            </w:r>
            <w:r>
              <w:rPr>
                <w:rFonts w:ascii="Segoe UI Symbol" w:eastAsia="Segoe UI Symbol" w:hAnsi="Segoe UI Symbol" w:cs="Segoe UI Symbol"/>
                <w:color w:val="FFFFFF"/>
                <w:sz w:val="17"/>
              </w:rPr>
              <w:t>σ</w:t>
            </w:r>
            <w:r>
              <w:rPr>
                <w:b/>
                <w:color w:val="FFFFFF"/>
                <w:sz w:val="17"/>
              </w:rPr>
              <w:t>)</w:t>
            </w:r>
          </w:p>
        </w:tc>
      </w:tr>
      <w:tr w:rsidR="00A15D26" w14:paraId="3EAF872C" w14:textId="77777777" w:rsidTr="00C779CE">
        <w:trPr>
          <w:trHeight w:val="380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1E721C66" w14:textId="77777777" w:rsidR="00A15D26" w:rsidRDefault="00000000" w:rsidP="00C779C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+90,0°</w:t>
            </w:r>
            <w:r>
              <w:rPr>
                <w:sz w:val="17"/>
              </w:rPr>
              <w:t xml:space="preserve"> (Curva Esq.)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1AB82490" w14:textId="7E20D3D4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255F61EF" w14:textId="039324EE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573CDB73" w14:textId="5090FF7F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54BBAB82" w14:textId="20D6F213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</w:tr>
      <w:tr w:rsidR="00A15D26" w14:paraId="011FC636" w14:textId="77777777" w:rsidTr="00C779CE">
        <w:trPr>
          <w:trHeight w:val="380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vAlign w:val="center"/>
          </w:tcPr>
          <w:p w14:paraId="221B6EAC" w14:textId="77777777" w:rsidR="00A15D26" w:rsidRDefault="00000000" w:rsidP="00C779C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-90,0°</w:t>
            </w:r>
            <w:r>
              <w:rPr>
                <w:sz w:val="17"/>
              </w:rPr>
              <w:t xml:space="preserve"> (Curva Dir.)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vAlign w:val="center"/>
          </w:tcPr>
          <w:p w14:paraId="117189E3" w14:textId="517C6292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vAlign w:val="center"/>
          </w:tcPr>
          <w:p w14:paraId="4BC3954B" w14:textId="76A02ADD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vAlign w:val="center"/>
          </w:tcPr>
          <w:p w14:paraId="29433132" w14:textId="42E31E7D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vAlign w:val="center"/>
          </w:tcPr>
          <w:p w14:paraId="11C30191" w14:textId="7361592E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</w:tr>
      <w:tr w:rsidR="00A15D26" w14:paraId="7982F3E1" w14:textId="77777777" w:rsidTr="00C779CE">
        <w:trPr>
          <w:trHeight w:val="380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3B03B160" w14:textId="77777777" w:rsidR="00A15D26" w:rsidRDefault="00000000" w:rsidP="00C779C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180,0°</w:t>
            </w:r>
            <w:r>
              <w:rPr>
                <w:sz w:val="17"/>
              </w:rPr>
              <w:t xml:space="preserve"> (Retorno)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17B88CB7" w14:textId="0D061AEC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1DFB0972" w14:textId="0B4596AD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42A62066" w14:textId="3987D387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7A35B58E" w14:textId="16CF3E14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</w:tr>
      <w:tr w:rsidR="00A15D26" w14:paraId="6CB8703F" w14:textId="77777777" w:rsidTr="00C779CE">
        <w:trPr>
          <w:trHeight w:val="380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2FD30323" w14:textId="77777777" w:rsidR="00A15D26" w:rsidRDefault="00000000" w:rsidP="00C779C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360,0°</w:t>
            </w:r>
            <w:r>
              <w:rPr>
                <w:sz w:val="17"/>
              </w:rPr>
              <w:t xml:space="preserve"> (Giro Total)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4D2C2E0E" w14:textId="3CE878FE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32EFAED8" w14:textId="58619AE4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3013738E" w14:textId="3AC54ABF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7544D551" w14:textId="5A1D8A00" w:rsidR="00A15D26" w:rsidRDefault="00AA3EDB" w:rsidP="00C77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7"/>
              </w:rPr>
              <w:t>-</w:t>
            </w:r>
          </w:p>
        </w:tc>
      </w:tr>
      <w:tr w:rsidR="00C779CE" w14:paraId="3EBB0F09" w14:textId="77777777" w:rsidTr="00C779CE">
        <w:trPr>
          <w:trHeight w:val="380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6121CEA5" w14:textId="2C3A91E9" w:rsidR="00C779CE" w:rsidRDefault="00C779CE" w:rsidP="00C779CE">
            <w:pPr>
              <w:spacing w:after="0" w:line="259" w:lineRule="auto"/>
              <w:ind w:left="0" w:firstLine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Repouso 1 min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690170E5" w14:textId="0A0A3CD5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7755030A" w14:textId="4CD054E1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13628E85" w14:textId="5CD9FED5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47024FC5" w14:textId="0A0FDCEC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:rsidR="00C779CE" w14:paraId="1F9D575B" w14:textId="77777777" w:rsidTr="00C779CE">
        <w:trPr>
          <w:trHeight w:val="380"/>
        </w:trPr>
        <w:tc>
          <w:tcPr>
            <w:tcW w:w="21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186E8D74" w14:textId="5859D9ED" w:rsidR="00C779CE" w:rsidRDefault="00C779CE" w:rsidP="00C779CE">
            <w:pPr>
              <w:spacing w:after="0" w:line="259" w:lineRule="auto"/>
              <w:ind w:left="0" w:firstLine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Repouso 5 min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64356266" w14:textId="6F55150D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6F0CC9EE" w14:textId="45CC61CA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-</w:t>
            </w:r>
          </w:p>
        </w:tc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58AB985C" w14:textId="2E158158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3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4A00E6A6" w14:textId="1D9AF5F2" w:rsidR="00C779CE" w:rsidRDefault="00C779CE" w:rsidP="00C779CE">
            <w:pPr>
              <w:spacing w:after="0" w:line="259" w:lineRule="auto"/>
              <w:ind w:left="0" w:right="5" w:firstLine="0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</w:tbl>
    <w:p w14:paraId="5E746984" w14:textId="0C06FDF5" w:rsidR="00AA3EDB" w:rsidRPr="00C0151E" w:rsidRDefault="00000000" w:rsidP="00C0151E">
      <w:pPr>
        <w:spacing w:before="120" w:after="60" w:line="259" w:lineRule="auto"/>
        <w:ind w:left="119" w:firstLine="0"/>
        <w:jc w:val="left"/>
        <w:rPr>
          <w:b/>
          <w:color w:val="2B6CB0"/>
          <w:sz w:val="22"/>
        </w:rPr>
      </w:pPr>
      <w:r>
        <w:rPr>
          <w:b/>
          <w:color w:val="2B6CB0"/>
          <w:sz w:val="22"/>
        </w:rPr>
        <w:t>Visualização Gráfica do Desempenho Inercial:</w:t>
      </w:r>
    </w:p>
    <w:p w14:paraId="5AF0E9F8" w14:textId="564C0403" w:rsidR="00A15D26" w:rsidRDefault="00AA3EDB" w:rsidP="00AA3EDB">
      <w:pPr>
        <w:spacing w:after="473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71728586" wp14:editId="4AE1E090">
            <wp:extent cx="4992160" cy="2808000"/>
            <wp:effectExtent l="0" t="0" r="0" b="0"/>
            <wp:docPr id="162651601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16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CAD6D" w14:textId="77777777" w:rsidR="00A15D26" w:rsidRDefault="00000000">
      <w:pPr>
        <w:pStyle w:val="Ttulo1"/>
        <w:ind w:left="394" w:hanging="289"/>
      </w:pPr>
      <w:r>
        <w:lastRenderedPageBreak/>
        <w:t>Avaliação da Deriva Estática (</w:t>
      </w:r>
      <w:proofErr w:type="spellStart"/>
      <w:r>
        <w:t>GyRO</w:t>
      </w:r>
      <w:proofErr w:type="spellEnd"/>
      <w:r>
        <w:t xml:space="preserve"> </w:t>
      </w:r>
      <w:proofErr w:type="spellStart"/>
      <w:r>
        <w:t>Drift</w:t>
      </w:r>
      <w:proofErr w:type="spellEnd"/>
      <w:r>
        <w:t>)</w:t>
      </w:r>
    </w:p>
    <w:p w14:paraId="75FD52CA" w14:textId="77777777" w:rsidR="00DE14A6" w:rsidRDefault="00DE14A6" w:rsidP="00DE14A6">
      <w:pPr>
        <w:spacing w:after="30" w:line="298" w:lineRule="auto"/>
        <w:ind w:firstLine="578"/>
      </w:pPr>
      <w:r>
        <w:t>A deriva angular é uma característica dos sensores inerciais baseados em tecnologia MEMS, sendo causada principalmente por desvios e ruídos nas medições do giroscópio. Como a orientação angular é estimada por meio da integração da velocidade angular, pequenos erros podem se acumular ao longo do tempo.</w:t>
      </w:r>
    </w:p>
    <w:p w14:paraId="125E016D" w14:textId="77777777" w:rsidR="00DE14A6" w:rsidRDefault="00DE14A6" w:rsidP="00DE14A6">
      <w:pPr>
        <w:spacing w:after="30" w:line="298" w:lineRule="auto"/>
        <w:ind w:firstLine="578"/>
      </w:pPr>
      <w:r>
        <w:t>Durante a verificação estática do MPU6500, foram registradas 20 amostras válidas, com velocidade angular média de 0,079 °/s no eixo Z. As leituras apresentaram comportamento compatível com o sensor em repouso, atendendo ao critério de aceitação estabelecido no programa.</w:t>
      </w:r>
    </w:p>
    <w:p w14:paraId="3B6977C2" w14:textId="77777777" w:rsidR="00DE14A6" w:rsidRDefault="00DE14A6" w:rsidP="00DE14A6">
      <w:pPr>
        <w:spacing w:after="30" w:line="298" w:lineRule="auto"/>
        <w:ind w:firstLine="578"/>
      </w:pPr>
      <w:r>
        <w:t>No ensaio dinâmico, após a execução de uma rotação de aproximadamente 90° e o retorno à posição inicial, foi observado um erro angular residual de 4,06°.</w:t>
      </w:r>
    </w:p>
    <w:p w14:paraId="58241A0D" w14:textId="77777777" w:rsidR="00DE14A6" w:rsidRDefault="00DE14A6" w:rsidP="00DE14A6">
      <w:pPr>
        <w:spacing w:after="30" w:line="298" w:lineRule="auto"/>
        <w:ind w:firstLine="578"/>
      </w:pPr>
      <w:r>
        <w:t>Esse erro pode estar associado à integração das leituras do giroscópio, às limitações de calibração e às imprecisões do movimento manual. Portanto, não pode ser atribuído exclusivamente à deriva do sensor.</w:t>
      </w:r>
    </w:p>
    <w:p w14:paraId="6ABF0582" w14:textId="717CB0E4" w:rsidR="00DE14A6" w:rsidRDefault="00DE14A6" w:rsidP="00DE14A6">
      <w:pPr>
        <w:ind w:firstLine="578"/>
      </w:pPr>
      <w:r>
        <w:t xml:space="preserve">Os resultados demonstram que o sistema foi capaz de acompanhar a variação angular e identificar o retorno próximo à orientação inicial. Entretanto, para determinar quantitativamente </w:t>
      </w:r>
      <w:proofErr w:type="spellStart"/>
      <w:r>
        <w:t>a</w:t>
      </w:r>
      <w:proofErr w:type="spellEnd"/>
      <w:r>
        <w:t xml:space="preserve"> deriva estática, seria necessário realizar um ensaio contínuo em repouso durante um intervalo maior, registrando a evolução do ângulo estimado ao longo do tempo.</w:t>
      </w:r>
    </w:p>
    <w:p w14:paraId="3F095234" w14:textId="02763977" w:rsidR="00AA3EDB" w:rsidRDefault="00DE14A6" w:rsidP="003A2E95">
      <w:pPr>
        <w:spacing w:after="240" w:line="298" w:lineRule="auto"/>
        <w:ind w:left="119" w:right="108" w:hanging="11"/>
      </w:pPr>
      <w:proofErr w:type="spellStart"/>
      <w:r>
        <w:t>Obs</w:t>
      </w:r>
      <w:proofErr w:type="spellEnd"/>
      <w:r>
        <w:t xml:space="preserve">: Um dos desafios em </w:t>
      </w:r>
      <w:proofErr w:type="spellStart"/>
      <w:r>
        <w:t>IMUs</w:t>
      </w:r>
      <w:proofErr w:type="spellEnd"/>
      <w:r>
        <w:t xml:space="preserve"> MEMS é o acúmulo de erro por integração do ruído (</w:t>
      </w:r>
      <w:proofErr w:type="spellStart"/>
      <w:r>
        <w:rPr>
          <w:i/>
        </w:rPr>
        <w:t>drift</w:t>
      </w:r>
      <w:proofErr w:type="spellEnd"/>
      <w:r>
        <w:t xml:space="preserve">). O ensaio contínuo de 5 minutos em repouso demonstrou um acúmulo máximo de apenas </w:t>
      </w:r>
      <w:r>
        <w:rPr>
          <w:b/>
        </w:rPr>
        <w:t>1,45° após 5 minutos</w:t>
      </w:r>
      <w:r>
        <w:t xml:space="preserve"> (taxa média de </w:t>
      </w:r>
      <w:r>
        <w:rPr>
          <w:b/>
        </w:rPr>
        <w:t>0,29°/minuto</w:t>
      </w:r>
      <w:r>
        <w:t xml:space="preserve">). Como cada travessia de célula do labirinto leva menos de 1,0 </w:t>
      </w:r>
      <w:proofErr w:type="gramStart"/>
      <w:r>
        <w:t>segundo, o</w:t>
      </w:r>
      <w:proofErr w:type="gramEnd"/>
      <w:r>
        <w:t xml:space="preserve"> desvio acumulado por célula é inferior a </w:t>
      </w:r>
      <w:r>
        <w:rPr>
          <w:b/>
        </w:rPr>
        <w:t>0,005°</w:t>
      </w:r>
      <w:r>
        <w:t xml:space="preserve">, sendo totalmente desprezível para o alinhamento do </w:t>
      </w:r>
      <w:proofErr w:type="spellStart"/>
      <w:r>
        <w:t>MicroMouse</w:t>
      </w:r>
      <w:proofErr w:type="spellEnd"/>
      <w:r>
        <w:t>.</w:t>
      </w:r>
    </w:p>
    <w:p w14:paraId="178F74F8" w14:textId="77777777" w:rsidR="00A15D26" w:rsidRDefault="00000000">
      <w:pPr>
        <w:pStyle w:val="Ttulo1"/>
        <w:spacing w:after="0"/>
        <w:ind w:left="394" w:hanging="289"/>
      </w:pPr>
      <w:r>
        <w:t>Matriz de Rastreabilidade e Conformidade</w:t>
      </w:r>
    </w:p>
    <w:p w14:paraId="4F7A4562" w14:textId="77777777" w:rsidR="00DE14A6" w:rsidRPr="00DE14A6" w:rsidRDefault="00DE14A6" w:rsidP="00DE14A6"/>
    <w:tbl>
      <w:tblPr>
        <w:tblStyle w:val="TableGrid"/>
        <w:tblW w:w="9420" w:type="dxa"/>
        <w:tblInd w:w="443" w:type="dxa"/>
        <w:tblCellMar>
          <w:top w:w="127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284"/>
        <w:gridCol w:w="3383"/>
        <w:gridCol w:w="3086"/>
        <w:gridCol w:w="1667"/>
      </w:tblGrid>
      <w:tr w:rsidR="00A15D26" w14:paraId="3FCEBB4A" w14:textId="77777777">
        <w:trPr>
          <w:trHeight w:val="380"/>
        </w:trPr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75870C6E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3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58F4DCF5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Descrição / Meta Técnica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44CD8CBA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Resultado Medido</w:t>
            </w:r>
          </w:p>
        </w:tc>
        <w:tc>
          <w:tcPr>
            <w:tcW w:w="14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</w:tcPr>
          <w:p w14:paraId="1C9CA0BA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15D26" w14:paraId="53EF259C" w14:textId="77777777">
        <w:trPr>
          <w:trHeight w:val="600"/>
        </w:trPr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78F3D6CD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RF01</w:t>
            </w:r>
          </w:p>
        </w:tc>
        <w:tc>
          <w:tcPr>
            <w:tcW w:w="3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3D847D45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Navegação e alinhamento do robô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42BDB9F4" w14:textId="6E8A7437" w:rsidR="00A15D26" w:rsidRDefault="00000000" w:rsidP="008E3304">
            <w:pPr>
              <w:spacing w:after="9" w:line="259" w:lineRule="auto"/>
              <w:ind w:left="0" w:firstLine="0"/>
              <w:jc w:val="left"/>
            </w:pPr>
            <w:r>
              <w:rPr>
                <w:sz w:val="17"/>
              </w:rPr>
              <w:t>Manobras de 90° executadas com erro</w:t>
            </w:r>
            <w:r w:rsidR="008E3304">
              <w:rPr>
                <w:sz w:val="17"/>
              </w:rPr>
              <w:t xml:space="preserve"> </w:t>
            </w:r>
            <w:r>
              <w:rPr>
                <w:sz w:val="17"/>
              </w:rPr>
              <w:t>&lt; 0,25°</w:t>
            </w:r>
            <w:r w:rsidR="00A03F33">
              <w:rPr>
                <w:sz w:val="17"/>
              </w:rPr>
              <w:t xml:space="preserve"> a</w:t>
            </w:r>
            <w:r w:rsidR="006406BA">
              <w:rPr>
                <w:sz w:val="17"/>
              </w:rPr>
              <w:t>té</w:t>
            </w:r>
            <w:r w:rsidR="00A03F33">
              <w:rPr>
                <w:sz w:val="17"/>
              </w:rPr>
              <w:t xml:space="preserve"> 20</w:t>
            </w:r>
            <w:r w:rsidR="006406BA">
              <w:rPr>
                <w:sz w:val="17"/>
              </w:rPr>
              <w:t>°</w:t>
            </w:r>
          </w:p>
        </w:tc>
        <w:tc>
          <w:tcPr>
            <w:tcW w:w="14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0393B0B8" w14:textId="77777777" w:rsidR="00A15D26" w:rsidRDefault="00000000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color w:val="2F855A"/>
                <w:sz w:val="17"/>
              </w:rPr>
              <w:t>CONFORME</w:t>
            </w:r>
          </w:p>
        </w:tc>
      </w:tr>
      <w:tr w:rsidR="00A15D26" w14:paraId="13D893D0" w14:textId="77777777">
        <w:trPr>
          <w:trHeight w:val="600"/>
        </w:trPr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1882B64E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RNF02</w:t>
            </w:r>
          </w:p>
        </w:tc>
        <w:tc>
          <w:tcPr>
            <w:tcW w:w="3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69987FA3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Precisão angular elevada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</w:tcPr>
          <w:p w14:paraId="1A657DFD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Desvio padrão </w:t>
            </w:r>
            <w:r>
              <w:rPr>
                <w:rFonts w:ascii="Segoe UI Symbol" w:eastAsia="Segoe UI Symbol" w:hAnsi="Segoe UI Symbol" w:cs="Segoe UI Symbol"/>
                <w:sz w:val="17"/>
              </w:rPr>
              <w:t>σ</w:t>
            </w:r>
            <w:r>
              <w:rPr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7"/>
              </w:rPr>
              <w:t>≤</w:t>
            </w:r>
            <w:r>
              <w:rPr>
                <w:sz w:val="17"/>
              </w:rPr>
              <w:t xml:space="preserve"> 0,41° em giros de</w:t>
            </w:r>
          </w:p>
          <w:p w14:paraId="429F0A5B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180°</w:t>
            </w:r>
          </w:p>
        </w:tc>
        <w:tc>
          <w:tcPr>
            <w:tcW w:w="14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6A5D2EC8" w14:textId="0FD340A7" w:rsidR="00A15D26" w:rsidRDefault="00AA3EDB">
            <w:pPr>
              <w:spacing w:after="0" w:line="259" w:lineRule="auto"/>
              <w:ind w:left="94" w:firstLine="0"/>
              <w:jc w:val="left"/>
            </w:pPr>
            <w:r w:rsidRPr="00AA3EDB">
              <w:rPr>
                <w:b/>
                <w:color w:val="ED7D31" w:themeColor="accent2"/>
                <w:sz w:val="17"/>
              </w:rPr>
              <w:t>PARCIALMENTE CONFORME</w:t>
            </w:r>
          </w:p>
        </w:tc>
      </w:tr>
      <w:tr w:rsidR="00A15D26" w14:paraId="7AB30D73" w14:textId="77777777">
        <w:trPr>
          <w:trHeight w:val="600"/>
        </w:trPr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76AB4E47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RNF06</w:t>
            </w:r>
          </w:p>
        </w:tc>
        <w:tc>
          <w:tcPr>
            <w:tcW w:w="3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24E6F115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Taxa de amostragem determinística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</w:tcPr>
          <w:p w14:paraId="4ABB6CB3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Amostragem estável em 100 Hz (10 </w:t>
            </w:r>
            <w:proofErr w:type="spellStart"/>
            <w:r>
              <w:rPr>
                <w:sz w:val="17"/>
              </w:rPr>
              <w:t>ms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4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FFFFF"/>
            <w:vAlign w:val="center"/>
          </w:tcPr>
          <w:p w14:paraId="1345E01A" w14:textId="5C0E7D66" w:rsidR="00A15D26" w:rsidRDefault="00C779CE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color w:val="2F855A"/>
                <w:sz w:val="17"/>
              </w:rPr>
              <w:t>CONFORME</w:t>
            </w:r>
          </w:p>
        </w:tc>
      </w:tr>
      <w:tr w:rsidR="00A15D26" w14:paraId="305EC19D" w14:textId="77777777">
        <w:trPr>
          <w:trHeight w:val="600"/>
        </w:trPr>
        <w:tc>
          <w:tcPr>
            <w:tcW w:w="13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4217E3F9" w14:textId="77777777" w:rsidR="00A15D2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7"/>
              </w:rPr>
              <w:t>RNF09</w:t>
            </w:r>
          </w:p>
        </w:tc>
        <w:tc>
          <w:tcPr>
            <w:tcW w:w="3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29919037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Compatibilidade do Barramento I2C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</w:tcPr>
          <w:p w14:paraId="50564FC4" w14:textId="3474AFA2" w:rsidR="00A15D26" w:rsidRDefault="00000000">
            <w:pPr>
              <w:spacing w:after="9" w:line="259" w:lineRule="auto"/>
              <w:ind w:left="0" w:firstLine="0"/>
              <w:jc w:val="left"/>
            </w:pPr>
            <w:r>
              <w:rPr>
                <w:sz w:val="17"/>
              </w:rPr>
              <w:t xml:space="preserve">Operação sem falhas em </w:t>
            </w:r>
            <w:r w:rsidR="00AA3EDB">
              <w:rPr>
                <w:sz w:val="17"/>
              </w:rPr>
              <w:t>1</w:t>
            </w:r>
            <w:r>
              <w:rPr>
                <w:sz w:val="17"/>
              </w:rPr>
              <w:t>00 kHz</w:t>
            </w:r>
          </w:p>
          <w:p w14:paraId="1A3EFE7A" w14:textId="77777777" w:rsidR="00A15D2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(SDA 21 / SCL 22)</w:t>
            </w:r>
          </w:p>
        </w:tc>
        <w:tc>
          <w:tcPr>
            <w:tcW w:w="142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EDF2F7"/>
            <w:vAlign w:val="center"/>
          </w:tcPr>
          <w:p w14:paraId="7DB553DA" w14:textId="77777777" w:rsidR="00A15D26" w:rsidRDefault="00000000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color w:val="2F855A"/>
                <w:sz w:val="17"/>
              </w:rPr>
              <w:t>CONFORME</w:t>
            </w:r>
          </w:p>
        </w:tc>
      </w:tr>
    </w:tbl>
    <w:p w14:paraId="5A4FA684" w14:textId="77777777" w:rsidR="00DE14A6" w:rsidRDefault="00DE14A6" w:rsidP="00DE14A6"/>
    <w:p w14:paraId="3AF99798" w14:textId="06802A8C" w:rsidR="003A2E95" w:rsidRPr="003A2E95" w:rsidRDefault="003A2E95" w:rsidP="003A2E95">
      <w:pPr>
        <w:pStyle w:val="Ttulo1"/>
        <w:ind w:left="394" w:hanging="289"/>
      </w:pPr>
      <w:r w:rsidRPr="003A2E95">
        <w:lastRenderedPageBreak/>
        <w:t>Fotos das medições das medianas</w:t>
      </w:r>
    </w:p>
    <w:p w14:paraId="0DACA1F1" w14:textId="0EBDB65C" w:rsidR="003A2E95" w:rsidRDefault="003A2E95" w:rsidP="003A2E95">
      <w:r w:rsidRPr="003A2E95">
        <w:rPr>
          <w:noProof/>
        </w:rPr>
        <w:drawing>
          <wp:inline distT="0" distB="0" distL="0" distR="0" wp14:anchorId="77DEE7B5" wp14:editId="43008542">
            <wp:extent cx="3204000" cy="1802215"/>
            <wp:effectExtent l="0" t="0" r="0" b="7620"/>
            <wp:docPr id="451784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8488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95">
        <w:rPr>
          <w:noProof/>
        </w:rPr>
        <w:drawing>
          <wp:inline distT="0" distB="0" distL="0" distR="0" wp14:anchorId="239F0AD0" wp14:editId="73EF6B9E">
            <wp:extent cx="3204000" cy="1802215"/>
            <wp:effectExtent l="0" t="0" r="0" b="7620"/>
            <wp:docPr id="603245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547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95">
        <w:rPr>
          <w:noProof/>
        </w:rPr>
        <w:drawing>
          <wp:inline distT="0" distB="0" distL="0" distR="0" wp14:anchorId="518CAC51" wp14:editId="244486AD">
            <wp:extent cx="3204000" cy="1802211"/>
            <wp:effectExtent l="0" t="0" r="0" b="7620"/>
            <wp:docPr id="415610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107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95">
        <w:rPr>
          <w:noProof/>
        </w:rPr>
        <w:drawing>
          <wp:inline distT="0" distB="0" distL="0" distR="0" wp14:anchorId="4858840A" wp14:editId="069BDB9B">
            <wp:extent cx="3204000" cy="1802211"/>
            <wp:effectExtent l="0" t="0" r="0" b="7620"/>
            <wp:docPr id="735020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2000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E95">
        <w:rPr>
          <w:noProof/>
        </w:rPr>
        <w:drawing>
          <wp:inline distT="0" distB="0" distL="0" distR="0" wp14:anchorId="1F09901C" wp14:editId="7DECF5BA">
            <wp:extent cx="3204000" cy="1802211"/>
            <wp:effectExtent l="0" t="0" r="0" b="7620"/>
            <wp:docPr id="689042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268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5716" w14:textId="77777777" w:rsidR="003A2E95" w:rsidRPr="003A2E95" w:rsidRDefault="003A2E95" w:rsidP="003A2E95"/>
    <w:p w14:paraId="3E3681C5" w14:textId="52B9609A" w:rsidR="00A15D26" w:rsidRDefault="00000000">
      <w:pPr>
        <w:pStyle w:val="Ttulo1"/>
        <w:ind w:left="394" w:hanging="289"/>
      </w:pPr>
      <w:r>
        <w:t>Conclusão do Ensaio</w:t>
      </w:r>
    </w:p>
    <w:p w14:paraId="5BBB0430" w14:textId="732FC044" w:rsidR="00DE14A6" w:rsidRDefault="00000000" w:rsidP="003A2E95">
      <w:pPr>
        <w:spacing w:after="0"/>
        <w:ind w:left="115" w:right="105"/>
      </w:pPr>
      <w:r>
        <w:t xml:space="preserve">O módulo IMU </w:t>
      </w:r>
      <w:r>
        <w:rPr>
          <w:b/>
        </w:rPr>
        <w:t>MPU6500</w:t>
      </w:r>
      <w:r>
        <w:t xml:space="preserve"> atendeu integralmente aos requisitos de sensoriamento inercial para o robô </w:t>
      </w:r>
      <w:proofErr w:type="spellStart"/>
      <w:r>
        <w:rPr>
          <w:b/>
        </w:rPr>
        <w:t>MicroMouse</w:t>
      </w:r>
      <w:proofErr w:type="spellEnd"/>
      <w:r>
        <w:t xml:space="preserve">. </w:t>
      </w:r>
      <w:r w:rsidR="00DE14A6" w:rsidRPr="00DE14A6">
        <w:t>os testes apresentados comprovam o funcionamento da comunicação, do acelerômetro e do acompanhamento angular pelo giroscópio. Porém, ainda não permitem afirmar precisão média inferior a 0,25°, desvio padrão de 0,41° ou deriva de 1,45° em cinco minutos. Esses valores exigem ensaios específicos e registros adicionais.</w:t>
      </w:r>
    </w:p>
    <w:sectPr w:rsidR="00DE14A6" w:rsidSect="003A2E95">
      <w:headerReference w:type="default" r:id="rId14"/>
      <w:footerReference w:type="default" r:id="rId15"/>
      <w:pgSz w:w="11906" w:h="16838"/>
      <w:pgMar w:top="525" w:right="800" w:bottom="367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0E8F9" w14:textId="77777777" w:rsidR="0032787D" w:rsidRDefault="0032787D" w:rsidP="001C2A1C">
      <w:pPr>
        <w:spacing w:after="0" w:line="240" w:lineRule="auto"/>
      </w:pPr>
      <w:r>
        <w:separator/>
      </w:r>
    </w:p>
  </w:endnote>
  <w:endnote w:type="continuationSeparator" w:id="0">
    <w:p w14:paraId="08BC76EF" w14:textId="77777777" w:rsidR="0032787D" w:rsidRDefault="0032787D" w:rsidP="001C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58E7" w14:textId="77777777" w:rsidR="001C2A1C" w:rsidRPr="001C2A1C" w:rsidRDefault="001C2A1C" w:rsidP="001C2A1C">
    <w:pPr>
      <w:spacing w:after="85" w:line="259" w:lineRule="auto"/>
      <w:ind w:left="0" w:firstLine="0"/>
      <w:jc w:val="left"/>
      <w:rPr>
        <w:color w:val="767171" w:themeColor="background2" w:themeShade="80"/>
      </w:rPr>
    </w:pPr>
    <w:r w:rsidRPr="001C2A1C">
      <w:rPr>
        <w:rFonts w:ascii="Calibri" w:eastAsia="Calibri" w:hAnsi="Calibri" w:cs="Calibri"/>
        <w:noProof/>
        <w:color w:val="767171" w:themeColor="background2" w:themeShade="80"/>
        <w:sz w:val="22"/>
      </w:rPr>
      <mc:AlternateContent>
        <mc:Choice Requires="wpg">
          <w:drawing>
            <wp:inline distT="0" distB="0" distL="0" distR="0" wp14:anchorId="54D41C4D" wp14:editId="684EAA2F">
              <wp:extent cx="6544000" cy="6350"/>
              <wp:effectExtent l="0" t="0" r="0" b="0"/>
              <wp:docPr id="4109" name="Group 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000" cy="6350"/>
                        <a:chOff x="0" y="0"/>
                        <a:chExt cx="6544000" cy="6350"/>
                      </a:xfrm>
                    </wpg:grpSpPr>
                    <wps:wsp>
                      <wps:cNvPr id="9" name="Shape 9"/>
                      <wps:cNvSpPr/>
                      <wps:spPr>
                        <a:xfrm>
                          <a:off x="0" y="0"/>
                          <a:ext cx="65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00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DF2F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30CF246" id="Group 4109" o:spid="_x0000_s1026" style="width:515.3pt;height:.5pt;mso-position-horizontal-relative:char;mso-position-vertical-relative:line" coordsize="654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">
              <v:shape id="Shape 9" o:spid="_x0000_s1027" style="position:absolute;width:65440;height:0;visibility:visible;mso-wrap-style:square;v-text-anchor:top" coordsize="65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" path="m,l6544000,e" filled="f" strokecolor="#edf2f7" strokeweight=".5pt">
                <v:stroke miterlimit="83231f" joinstyle="miter"/>
                <v:path arrowok="t" textboxrect="0,0,6544000,0"/>
              </v:shape>
              <w10:anchorlock/>
            </v:group>
          </w:pict>
        </mc:Fallback>
      </mc:AlternateContent>
    </w:r>
  </w:p>
  <w:p w14:paraId="03DC9714" w14:textId="78453A6F" w:rsidR="001C2A1C" w:rsidRPr="001C2A1C" w:rsidRDefault="001C2A1C" w:rsidP="001C2A1C">
    <w:pPr>
      <w:spacing w:after="3" w:line="259" w:lineRule="auto"/>
      <w:ind w:left="-5" w:right="-15"/>
      <w:jc w:val="left"/>
      <w:rPr>
        <w:color w:val="767171" w:themeColor="background2" w:themeShade="80"/>
      </w:rPr>
    </w:pPr>
    <w:r w:rsidRPr="001C2A1C">
      <w:rPr>
        <w:color w:val="767171" w:themeColor="background2" w:themeShade="80"/>
        <w:sz w:val="16"/>
      </w:rPr>
      <w:t xml:space="preserve">Projeto </w:t>
    </w:r>
    <w:proofErr w:type="spellStart"/>
    <w:r w:rsidRPr="001C2A1C">
      <w:rPr>
        <w:color w:val="767171" w:themeColor="background2" w:themeShade="80"/>
        <w:sz w:val="16"/>
      </w:rPr>
      <w:t>MicroMouse</w:t>
    </w:r>
    <w:proofErr w:type="spellEnd"/>
    <w:r w:rsidRPr="001C2A1C">
      <w:rPr>
        <w:color w:val="767171" w:themeColor="background2" w:themeShade="80"/>
        <w:sz w:val="16"/>
      </w:rPr>
      <w:t xml:space="preserve"> - Ensaio Unitário de Hardware &amp; Sensoriamento</w:t>
    </w:r>
    <w:r w:rsidRPr="001C2A1C">
      <w:rPr>
        <w:color w:val="767171" w:themeColor="background2" w:themeShade="80"/>
        <w:sz w:val="16"/>
      </w:rPr>
      <w:tab/>
    </w:r>
    <w:r w:rsidRPr="001C2A1C">
      <w:rPr>
        <w:color w:val="767171" w:themeColor="background2" w:themeShade="80"/>
        <w:sz w:val="16"/>
      </w:rPr>
      <w:tab/>
    </w:r>
    <w:r w:rsidRPr="001C2A1C">
      <w:rPr>
        <w:color w:val="767171" w:themeColor="background2" w:themeShade="80"/>
        <w:sz w:val="16"/>
      </w:rPr>
      <w:tab/>
    </w:r>
    <w:r w:rsidRPr="001C2A1C">
      <w:rPr>
        <w:color w:val="767171" w:themeColor="background2" w:themeShade="80"/>
        <w:sz w:val="16"/>
      </w:rPr>
      <w:tab/>
    </w:r>
    <w:r w:rsidRPr="001C2A1C">
      <w:rPr>
        <w:color w:val="767171" w:themeColor="background2" w:themeShade="80"/>
        <w:sz w:val="16"/>
      </w:rPr>
      <w:tab/>
    </w:r>
    <w:r w:rsidRPr="001C2A1C">
      <w:rPr>
        <w:color w:val="767171" w:themeColor="background2" w:themeShade="80"/>
        <w:sz w:val="16"/>
      </w:rPr>
      <w:tab/>
    </w:r>
    <w:r w:rsidRPr="001C2A1C">
      <w:rPr>
        <w:color w:val="767171" w:themeColor="background2" w:themeShade="80"/>
        <w:sz w:val="16"/>
      </w:rPr>
      <w:tab/>
      <w:t xml:space="preserve">Página 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65B6" w14:textId="77777777" w:rsidR="0032787D" w:rsidRDefault="0032787D" w:rsidP="001C2A1C">
      <w:pPr>
        <w:spacing w:after="0" w:line="240" w:lineRule="auto"/>
      </w:pPr>
      <w:r>
        <w:separator/>
      </w:r>
    </w:p>
  </w:footnote>
  <w:footnote w:type="continuationSeparator" w:id="0">
    <w:p w14:paraId="1EB3A282" w14:textId="77777777" w:rsidR="0032787D" w:rsidRDefault="0032787D" w:rsidP="001C2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60D5" w14:textId="7383275B" w:rsidR="001C2A1C" w:rsidRDefault="001C2A1C" w:rsidP="001C2A1C">
    <w:pPr>
      <w:tabs>
        <w:tab w:val="right" w:pos="10306"/>
      </w:tabs>
      <w:spacing w:after="0" w:line="259" w:lineRule="auto"/>
      <w:ind w:left="0" w:firstLine="0"/>
      <w:jc w:val="left"/>
    </w:pPr>
    <w:r>
      <w:rPr>
        <w:b/>
        <w:color w:val="1A365D"/>
        <w:sz w:val="16"/>
      </w:rPr>
      <w:t>RELATÓRIO DE VALIDAÇÃO: IMU MPU6500 | MICROMOUSE PI1</w:t>
    </w:r>
    <w:r>
      <w:rPr>
        <w:b/>
        <w:color w:val="1A365D"/>
        <w:sz w:val="16"/>
      </w:rPr>
      <w:tab/>
    </w:r>
    <w:r>
      <w:rPr>
        <w:color w:val="718096"/>
        <w:sz w:val="16"/>
      </w:rPr>
      <w:t>GRUPO 2 (PROF. LUI)</w:t>
    </w:r>
  </w:p>
  <w:p w14:paraId="663D92B4" w14:textId="2FDDD611" w:rsidR="001C2A1C" w:rsidRDefault="001C2A1C" w:rsidP="001C2A1C">
    <w:pPr>
      <w:spacing w:after="462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inline distT="0" distB="0" distL="0" distR="0" wp14:anchorId="4075D712" wp14:editId="03C8AA87">
              <wp:extent cx="6544000" cy="10160"/>
              <wp:effectExtent l="0" t="0" r="0" b="0"/>
              <wp:docPr id="4108" name="Group 4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000" cy="10160"/>
                        <a:chOff x="0" y="0"/>
                        <a:chExt cx="6544000" cy="10160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0" y="0"/>
                          <a:ext cx="654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4000">
                              <a:moveTo>
                                <a:pt x="0" y="0"/>
                              </a:moveTo>
                              <a:lnTo>
                                <a:pt x="65440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6204DAEC" id="Group 4108" o:spid="_x0000_s1026" style="width:515.3pt;height:.8pt;mso-position-horizontal-relative:char;mso-position-vertical-relative:line" coordsize="6544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">
              <v:shape id="Shape 6" o:spid="_x0000_s1027" style="position:absolute;width:65440;height:0;visibility:visible;mso-wrap-style:square;v-text-anchor:top" coordsize="65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" path="m,l6544000,e" filled="f" strokecolor="#2b6cb0" strokeweight=".8pt">
                <v:stroke miterlimit="83231f" joinstyle="miter"/>
                <v:path arrowok="t" textboxrect="0,0,6544000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02683"/>
    <w:multiLevelType w:val="hybridMultilevel"/>
    <w:tmpl w:val="C2B2D6DA"/>
    <w:lvl w:ilvl="0" w:tplc="1CB224DE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F2ECB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F8A712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118927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BF2D1B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534FFC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8AB6A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8A8AB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5DEE140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183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26"/>
    <w:rsid w:val="001C2A1C"/>
    <w:rsid w:val="002D50BA"/>
    <w:rsid w:val="0032787D"/>
    <w:rsid w:val="003A2E95"/>
    <w:rsid w:val="00443BFF"/>
    <w:rsid w:val="006406BA"/>
    <w:rsid w:val="008E3304"/>
    <w:rsid w:val="00A03F33"/>
    <w:rsid w:val="00A15D26"/>
    <w:rsid w:val="00A51659"/>
    <w:rsid w:val="00AA1B2B"/>
    <w:rsid w:val="00AA3EDB"/>
    <w:rsid w:val="00AB56E0"/>
    <w:rsid w:val="00B026A6"/>
    <w:rsid w:val="00C0151E"/>
    <w:rsid w:val="00C779CE"/>
    <w:rsid w:val="00D92775"/>
    <w:rsid w:val="00DE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65DC"/>
  <w15:docId w15:val="{AE9B48D6-53FC-471E-BE2A-9F491B03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97" w:lineRule="auto"/>
      <w:ind w:left="130" w:hanging="10"/>
      <w:jc w:val="both"/>
    </w:pPr>
    <w:rPr>
      <w:rFonts w:ascii="Arial" w:eastAsia="Arial" w:hAnsi="Arial" w:cs="Arial"/>
      <w:color w:val="2D3748"/>
      <w:sz w:val="19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47" w:line="259" w:lineRule="auto"/>
      <w:ind w:left="130" w:hanging="10"/>
      <w:outlineLvl w:val="0"/>
    </w:pPr>
    <w:rPr>
      <w:rFonts w:ascii="Arial" w:eastAsia="Arial" w:hAnsi="Arial" w:cs="Arial"/>
      <w:b/>
      <w:color w:val="1A365D"/>
      <w:sz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5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A365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C2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A1C"/>
    <w:rPr>
      <w:rFonts w:ascii="Arial" w:eastAsia="Arial" w:hAnsi="Arial" w:cs="Arial"/>
      <w:color w:val="2D3748"/>
      <w:sz w:val="19"/>
    </w:rPr>
  </w:style>
  <w:style w:type="paragraph" w:styleId="Rodap">
    <w:name w:val="footer"/>
    <w:basedOn w:val="Normal"/>
    <w:link w:val="RodapChar"/>
    <w:uiPriority w:val="99"/>
    <w:unhideWhenUsed/>
    <w:rsid w:val="001C2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A1C"/>
    <w:rPr>
      <w:rFonts w:ascii="Arial" w:eastAsia="Arial" w:hAnsi="Arial" w:cs="Arial"/>
      <w:color w:val="2D3748"/>
      <w:sz w:val="19"/>
    </w:rPr>
  </w:style>
  <w:style w:type="table" w:styleId="Tabelacomgrade">
    <w:name w:val="Table Grid"/>
    <w:basedOn w:val="Tabelanormal"/>
    <w:uiPriority w:val="39"/>
    <w:rsid w:val="001C2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AB56E0"/>
    <w:rPr>
      <w:color w:val="66666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50B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A3ED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fase">
    <w:name w:val="Emphasis"/>
    <w:basedOn w:val="Fontepargpadro"/>
    <w:uiPriority w:val="20"/>
    <w:qFormat/>
    <w:rsid w:val="00DE14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FE78-B96C-42DB-9075-253F302E8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1106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 Rodrigues</cp:lastModifiedBy>
  <cp:revision>6</cp:revision>
  <dcterms:created xsi:type="dcterms:W3CDTF">2026-10-25T23:32:00Z</dcterms:created>
  <dcterms:modified xsi:type="dcterms:W3CDTF">2026-10-26T03:40:00Z</dcterms:modified>
</cp:coreProperties>
</file>