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M — AI Development Environment Preflight &amp; Capability Specification v1.1</w:t>
      </w:r>
    </w:p>
    <w:p>
      <w:pPr>
        <w:jc w:val="center"/>
      </w:pPr>
      <w:r>
        <w:t>For Claude Code / Codex Lead Development Environment · Skills / MCP / Open-Source Capability Policy</w:t>
      </w:r>
    </w:p>
    <w:p>
      <w:pPr>
        <w:pStyle w:val="Heading1"/>
      </w:pPr>
      <w:r>
        <w:t>0. Purpose &amp; Authority</w:t>
      </w:r>
    </w:p>
    <w:p>
      <w:r>
        <w:t>This document is a pre-development capability policy. It does NOT authorize blind installation of tools, Skills, MCP servers or external services. The Lead Coding Agent must first inspect the current environment and repository, then decide whether each capability solves a real gap.</w:t>
      </w:r>
    </w:p>
    <w:p>
      <w:pPr>
        <w:pStyle w:val="ListBullet"/>
      </w:pPr>
      <w:r>
        <w:t>Authority order: Project M Master Specification → verified existing repository/code → this Capability Specification → individual tool defaults/prompts.</w:t>
      </w:r>
    </w:p>
    <w:p>
      <w:pPr>
        <w:pStyle w:val="ListBullet"/>
      </w:pPr>
      <w:r>
        <w:t>No Skill/MCP may redefine Project M product scope, Money OS architecture or Autonomous Business Constitution.</w:t>
      </w:r>
    </w:p>
    <w:p>
      <w:pPr>
        <w:pStyle w:val="ListBullet"/>
      </w:pPr>
      <w:r>
        <w:t>Existing equivalent or superior capability wins over installing a duplicate.</w:t>
      </w:r>
    </w:p>
    <w:p>
      <w:pPr>
        <w:pStyle w:val="ListBullet"/>
      </w:pPr>
      <w:r>
        <w:t>Install/configure only after permissions, cost, license, data exposure, maintenance and rollback have been reviewed.</w:t>
      </w:r>
    </w:p>
    <w:p>
      <w:pPr>
        <w:pStyle w:val="Heading1"/>
      </w:pPr>
      <w:r>
        <w:t>1. Mandatory Feature Architecture Research Protocol — Before Coding</w:t>
      </w:r>
    </w:p>
    <w:p>
      <w:r>
        <w:t>For every meaningful new feature or subsystem, the Lead Coding Agent must NOT jump directly into implementation. First produce a short architecture decision memo using current evidence.</w:t>
      </w:r>
    </w:p>
    <w:p>
      <w:r>
        <w:t>Standard instruction:</w:t>
      </w:r>
    </w:p>
    <w:p>
      <w:r>
        <w:rPr>
          <w:i/>
        </w:rPr>
        <w:t>“I am preparing to implement [FEATURE]. Before writing code: (1) research how mainstream current open-source projects solve this architecture; (2) compare those patterns with our existing stack and identify pitfalls, overlap and wheel-reinvention risk; (3) recommend 1–3 technical routes with trade-offs; (4) do not code until the route is selected.”</w:t>
      </w:r>
    </w:p>
    <w:p>
      <w:pPr>
        <w:pStyle w:val="ListBullet"/>
      </w:pPr>
      <w:r>
        <w:t>Use current upstream repositories and official documentation, not model memory alone.</w:t>
      </w:r>
    </w:p>
    <w:p>
      <w:pPr>
        <w:pStyle w:val="ListBullet"/>
      </w:pPr>
      <w:r>
        <w:t>Check the existing Project M repository before recommending a new dependency.</w:t>
      </w:r>
    </w:p>
    <w:p>
      <w:pPr>
        <w:pStyle w:val="ListBullet"/>
      </w:pPr>
      <w:r>
        <w:t>Explicitly answer: Reuse / Extend / Buy / Build.</w:t>
      </w:r>
    </w:p>
    <w:p>
      <w:pPr>
        <w:pStyle w:val="ListBullet"/>
      </w:pPr>
      <w:r>
        <w:t>If an existing open-source component is suitable, default to integrating it rather than rebuilding it.</w:t>
      </w:r>
    </w:p>
    <w:p>
      <w:pPr>
        <w:pStyle w:val="ListBullet"/>
      </w:pPr>
      <w:r>
        <w:t>If a new dependency creates architectural lock-in or duplicates Money OS Core, reject it or isolate it behind an adapter.</w:t>
      </w:r>
    </w:p>
    <w:p>
      <w:pPr>
        <w:pStyle w:val="Heading1"/>
      </w:pPr>
      <w:r>
        <w:t>2. Required Preflight Report</w:t>
      </w:r>
    </w:p>
    <w:p>
      <w:r>
        <w:t>Before broad environment changes, produce DEVELOPMENT_ENVIRONMENT_PREFLIGHT.md containing:</w:t>
      </w:r>
    </w:p>
    <w:p>
      <w:pPr>
        <w:pStyle w:val="ListBullet"/>
      </w:pPr>
      <w:r>
        <w:t>Current coding agent, version and execution environment.</w:t>
      </w:r>
    </w:p>
    <w:p>
      <w:pPr>
        <w:pStyle w:val="ListBullet"/>
      </w:pPr>
      <w:r>
        <w:t>Existing Skills, MCP servers, CLIs, browser automation, memory, task management, web research, documentation retrieval and CI/test tooling.</w:t>
      </w:r>
    </w:p>
    <w:p>
      <w:pPr>
        <w:pStyle w:val="ListBullet"/>
      </w:pPr>
      <w:r>
        <w:t>For each proposed capability: exact implementation, gap solved, permissions, credentials, network/data exposure, license, cost, overlap, maintenance risk and recommendation: ENABLE / OPTIONAL / PROJECT-SPECIFIC / REJECT.</w:t>
      </w:r>
    </w:p>
    <w:p>
      <w:pPr>
        <w:pStyle w:val="ListBullet"/>
      </w:pPr>
      <w:r>
        <w:t>Installation/configuration plan and rollback plan.</w:t>
      </w:r>
    </w:p>
    <w:p>
      <w:pPr>
        <w:pStyle w:val="ListBullet"/>
      </w:pPr>
      <w:r>
        <w:t>Smoke-test plan proving each enabled capability actually works.</w:t>
      </w:r>
    </w:p>
    <w:p>
      <w:pPr>
        <w:pStyle w:val="Heading1"/>
      </w:pPr>
      <w:r>
        <w:t>3. Core Development Capabilities — Previous Five</w:t>
      </w:r>
    </w:p>
    <w:p>
      <w:pPr>
        <w:pStyle w:val="Heading2"/>
      </w:pPr>
      <w:r>
        <w:t>3.1 Persistent Project Memory / Memory MCP [P1]</w:t>
      </w:r>
    </w:p>
    <w:p>
      <w:r>
        <w:t>Evaluate a persistent project-memory solution if the environment lacks reliable cross-session project memory. “MEMORY-MCP” is a capability category, not permission to install an arbitrary similarly named repository.</w:t>
      </w:r>
    </w:p>
    <w:p>
      <w:pPr>
        <w:pStyle w:val="ListBullet"/>
      </w:pPr>
      <w:r>
        <w:t>Preserve architecture decisions, rejected alternatives, known pitfalls and implementation rationale.</w:t>
      </w:r>
    </w:p>
    <w:p>
      <w:pPr>
        <w:pStyle w:val="ListBullet"/>
      </w:pPr>
      <w:r>
        <w:t>Prefer local/project-scoped, searchable, exportable storage with a clear privacy model.</w:t>
      </w:r>
    </w:p>
    <w:p>
      <w:pPr>
        <w:pStyle w:val="ListBullet"/>
      </w:pPr>
      <w:r>
        <w:t>Do not store secrets or make memory the source of truth for code, tests, Git history or Master Spec.</w:t>
      </w:r>
    </w:p>
    <w:p>
      <w:pPr>
        <w:pStyle w:val="ListBullet"/>
      </w:pPr>
      <w:r>
        <w:t>Consider separate “decision memory” and “codebase structure memory” if that reduces repeated repository scanning.</w:t>
      </w:r>
    </w:p>
    <w:p>
      <w:pPr>
        <w:pStyle w:val="Heading2"/>
      </w:pPr>
      <w:r>
        <w:t>3.2 Playwright Browser Testing [P0]</w:t>
      </w:r>
    </w:p>
    <w:p>
      <w:r>
        <w:t>Strongly recommended unless an equivalent E2E browser stack already exists.</w:t>
      </w:r>
    </w:p>
    <w:p>
      <w:pPr>
        <w:pStyle w:val="ListBullet"/>
      </w:pPr>
      <w:r>
        <w:t>Use deterministic browser tests for critical user journeys, responsive behavior, screenshots/traces on failure and regression verification.</w:t>
      </w:r>
    </w:p>
    <w:p>
      <w:pPr>
        <w:pStyle w:val="ListBullet"/>
      </w:pPr>
      <w:r>
        <w:t>Project examples: Monetools calculators, LUVYMIA storefront, Money OS dashboard; Cubewithin when activated.</w:t>
      </w:r>
    </w:p>
    <w:p>
      <w:pPr>
        <w:pStyle w:val="ListBullet"/>
      </w:pPr>
      <w:r>
        <w:t>Do not use browser automation to bypass authentication/security controls or perform irreversible production actions outside an approved sandbox.</w:t>
      </w:r>
    </w:p>
    <w:p>
      <w:pPr>
        <w:pStyle w:val="Heading2"/>
      </w:pPr>
      <w:r>
        <w:t>3.3 Taskmaster AI / Structured Task Management [P1 — Security Review Required]</w:t>
      </w:r>
    </w:p>
    <w:p>
      <w:r>
        <w:t>Useful for turning approved specs/PRDs into dependency-aware tasks and preventing long autonomous sessions from losing the implementation sequence. However, current 2026 issue history includes reported path/file-boundary and credential/configuration problems, so it must be reviewed before enabling.</w:t>
      </w:r>
    </w:p>
    <w:p>
      <w:pPr>
        <w:pStyle w:val="ListBullet"/>
      </w:pPr>
      <w:r>
        <w:t>Task management executes the approved roadmap; it does not invent or replace the roadmap.</w:t>
      </w:r>
    </w:p>
    <w:p>
      <w:pPr>
        <w:pStyle w:val="ListBullet"/>
      </w:pPr>
      <w:r>
        <w:t>Each task should include source requirement, dependencies, scope, acceptance criteria, tests, risk and completion evidence.</w:t>
      </w:r>
    </w:p>
    <w:p>
      <w:pPr>
        <w:pStyle w:val="ListBullet"/>
      </w:pPr>
      <w:r>
        <w:t>If GitHub Issues or the existing agent environment already provides equivalent discipline, avoid duplication.</w:t>
      </w:r>
    </w:p>
    <w:p>
      <w:pPr>
        <w:pStyle w:val="ListBullet"/>
      </w:pPr>
      <w:r>
        <w:t>Never place provider API keys in committed task/config files; inspect MCP/project-root permissions carefully.</w:t>
      </w:r>
    </w:p>
    <w:p>
      <w:pPr>
        <w:pStyle w:val="Heading2"/>
      </w:pPr>
      <w:r>
        <w:t>3.4 Firecrawl / Web Research &amp; Extraction [P2 / Research-Heavy]</w:t>
      </w:r>
    </w:p>
    <w:p>
      <w:r>
        <w:t>Useful for structured live-web search, scraping/extraction and clean Markdown/JSON context. Firecrawl is open source under AGPL-3.0 and also offered as a hosted service; commercial/self-host integration must review license and data-flow implications.</w:t>
      </w:r>
    </w:p>
    <w:p>
      <w:pPr>
        <w:pStyle w:val="ListBullet"/>
      </w:pPr>
      <w:r>
        <w:t>Use for market/competitor research, public web extraction, monitoring and future Money OS research tools.</w:t>
      </w:r>
    </w:p>
    <w:p>
      <w:pPr>
        <w:pStyle w:val="ListBullet"/>
      </w:pPr>
      <w:r>
        <w:t>Cache permitted results to reduce cost.</w:t>
      </w:r>
    </w:p>
    <w:p>
      <w:pPr>
        <w:pStyle w:val="ListBullet"/>
      </w:pPr>
      <w:r>
        <w:t>Track URL, retrieval time and provenance for decision-relevant facts.</w:t>
      </w:r>
    </w:p>
    <w:p>
      <w:pPr>
        <w:pStyle w:val="ListBullet"/>
      </w:pPr>
      <w:r>
        <w:t>Tax/legal/financial facts still require authoritative-source verification.</w:t>
      </w:r>
    </w:p>
    <w:p>
      <w:pPr>
        <w:pStyle w:val="ListBullet"/>
      </w:pPr>
      <w:r>
        <w:t>Do not expose internal credentials/private data to external crawling services.</w:t>
      </w:r>
    </w:p>
    <w:p>
      <w:pPr>
        <w:pStyle w:val="Heading2"/>
      </w:pPr>
      <w:r>
        <w:t>3.5 Context7 / Current Documentation Retrieval [P0]</w:t>
      </w:r>
    </w:p>
    <w:p>
      <w:r>
        <w:t>Strongly recommended for version-aware, current code documentation when it improves API/library accuracy. Current upstream repository is MIT licensed.</w:t>
      </w:r>
    </w:p>
    <w:p>
      <w:pPr>
        <w:pStyle w:val="ListBullet"/>
      </w:pPr>
      <w:r>
        <w:t>Check the repository’s installed dependency version before retrieving docs.</w:t>
      </w:r>
    </w:p>
    <w:p>
      <w:pPr>
        <w:pStyle w:val="ListBullet"/>
      </w:pPr>
      <w:r>
        <w:t>Prefer official/upstream documentation.</w:t>
      </w:r>
    </w:p>
    <w:p>
      <w:pPr>
        <w:pStyle w:val="ListBullet"/>
      </w:pPr>
      <w:r>
        <w:t>Do not upgrade dependencies just because a newer doc version exists.</w:t>
      </w:r>
    </w:p>
    <w:p>
      <w:pPr>
        <w:pStyle w:val="ListBullet"/>
      </w:pPr>
      <w:r>
        <w:t>Tests, not documentation snippets, remain the final implementation verification.</w:t>
      </w:r>
    </w:p>
    <w:p>
      <w:pPr>
        <w:pStyle w:val="Heading1"/>
      </w:pPr>
      <w:r>
        <w:t>4. Newly Added Research / Agent / Media Capabilities</w:t>
      </w:r>
    </w:p>
    <w:p>
      <w:pPr>
        <w:pStyle w:val="Heading2"/>
      </w:pPr>
      <w:r>
        <w:t>4.1 Agent-Reach [P0 for Autonomous Business Research]</w:t>
      </w:r>
    </w:p>
    <w:p>
      <w:r>
        <w:t>High-value capability for Project M because it is explicitly designed as an agent internet capability layer: selecting, installing, health-checking and routing access methods across multiple platforms. Current project describes 10+ platform access and is MIT licensed.</w:t>
      </w:r>
    </w:p>
    <w:p>
      <w:pPr>
        <w:pStyle w:val="ListBullet"/>
      </w:pPr>
      <w:r>
        <w:t>Use as a Shared Capability Registry candidate for public/current market and community research.</w:t>
      </w:r>
    </w:p>
    <w:p>
      <w:pPr>
        <w:pStyle w:val="ListBullet"/>
      </w:pPr>
      <w:r>
        <w:t>Especially relevant to the “Access Failure ≠ Research Failure” and “Fresh Evidence First” rules.</w:t>
      </w:r>
    </w:p>
    <w:p>
      <w:pPr>
        <w:pStyle w:val="ListBullet"/>
      </w:pPr>
      <w:r>
        <w:t>Do not interpret “access” as permission to violate platform terms, bypass security controls, evade account restrictions or scrape prohibited/private data.</w:t>
      </w:r>
    </w:p>
    <w:p>
      <w:pPr>
        <w:pStyle w:val="ListBullet"/>
      </w:pPr>
      <w:r>
        <w:t>Platform-specific cookies/accounts/proxies and upstream dependencies must be isolated and documented; credentials stay in secret storage.</w:t>
      </w:r>
    </w:p>
    <w:p>
      <w:pPr>
        <w:pStyle w:val="ListBullet"/>
      </w:pPr>
      <w:r>
        <w:t>Agent-Reach should provide reachability/capability, not become Project M’s business strategy layer.</w:t>
      </w:r>
    </w:p>
    <w:p>
      <w:pPr>
        <w:pStyle w:val="Heading2"/>
      </w:pPr>
      <w:r>
        <w:t>4.2 Last30Days — English + Chinese [P1 for Trend/Community Signals]</w:t>
      </w:r>
    </w:p>
    <w:p>
      <w:r>
        <w:t>Useful as a research Skill for recent user discussion and trend signals. The current English repository reports 13+ sources in its v3 line; the Chinese version describes coverage of 8 major Chinese internet platforms. Source counts evolve, so do not hard-code “14 platforms” as a permanent architectural fact.</w:t>
      </w:r>
    </w:p>
    <w:p>
      <w:pPr>
        <w:pStyle w:val="ListBullet"/>
      </w:pPr>
      <w:r>
        <w:t>English: mvanhorn/last30days-skill — MIT; recent social/web research with source-grounded synthesis.</w:t>
      </w:r>
    </w:p>
    <w:p>
      <w:pPr>
        <w:pStyle w:val="ListBullet"/>
      </w:pPr>
      <w:r>
        <w:t>Chinese: Jesseovo/last30days-skill-cn — evaluate its current license, dependencies and platform-access requirements before commercial use.</w:t>
      </w:r>
    </w:p>
    <w:p>
      <w:pPr>
        <w:pStyle w:val="ListBullet"/>
      </w:pPr>
      <w:r>
        <w:t>Use for hypothesis generation, recent community language, pain points and trend discovery.</w:t>
      </w:r>
    </w:p>
    <w:p>
      <w:pPr>
        <w:pStyle w:val="ListBullet"/>
      </w:pPr>
      <w:r>
        <w:t>Do not treat popularity/upvotes as proof of market size, correctness or causal demand.</w:t>
      </w:r>
    </w:p>
    <w:p>
      <w:pPr>
        <w:pStyle w:val="ListBullet"/>
      </w:pPr>
      <w:r>
        <w:t>Combine with authoritative sources and direct business data before economic decisions.</w:t>
      </w:r>
    </w:p>
    <w:p>
      <w:pPr>
        <w:pStyle w:val="ListBullet"/>
      </w:pPr>
      <w:r>
        <w:t>Known upstream transport/platform failures should be surfaced as data-quality flags rather than silently treated as “no discussion”.</w:t>
      </w:r>
    </w:p>
    <w:p>
      <w:pPr>
        <w:pStyle w:val="Heading2"/>
      </w:pPr>
      <w:r>
        <w:t>4.3 PraisonAI [OPTIONAL Shared Agent Framework Candidate]</w:t>
      </w:r>
    </w:p>
    <w:p>
      <w:r>
        <w:t>PraisonAI is a current MIT-licensed multi-agent framework with planning, self-reflection/evaluator patterns, orchestrator workers, tools and MCP integration. It can accelerate agent orchestration, but Project M must not become structurally dependent on it.</w:t>
      </w:r>
    </w:p>
    <w:p>
      <w:pPr>
        <w:pStyle w:val="ListBullet"/>
      </w:pPr>
      <w:r>
        <w:t>Evaluate as an implementation behind the Money OS Orchestrator abstraction, not as the owner of business state, Budget, Ledger, Approval or Economic Memory.</w:t>
      </w:r>
    </w:p>
    <w:p>
      <w:pPr>
        <w:pStyle w:val="ListBullet"/>
      </w:pPr>
      <w:r>
        <w:t>Do not duplicate an existing stable orchestration framework merely because PraisonAI is popular.</w:t>
      </w:r>
    </w:p>
    <w:p>
      <w:pPr>
        <w:pStyle w:val="ListBullet"/>
      </w:pPr>
      <w:r>
        <w:t>Run a small benchmark against the existing approach before adopting: recovery, cost, tracing, long-running state, tool control and structured outputs.</w:t>
      </w:r>
    </w:p>
    <w:p>
      <w:pPr>
        <w:pStyle w:val="ListBullet"/>
      </w:pPr>
      <w:r>
        <w:t>Keep an adapter boundary so the framework can be replaced later.</w:t>
      </w:r>
    </w:p>
    <w:p>
      <w:pPr>
        <w:pStyle w:val="Heading2"/>
      </w:pPr>
      <w:r>
        <w:t>4.4 LiveKit Agents [PROJECT-SPECIFIC — Voice/Realtime]</w:t>
      </w:r>
    </w:p>
    <w:p>
      <w:r>
        <w:t>LiveKit Agents is a professional framework for realtime programmable multimodal/voice agents. The Agents framework is Apache-2.0; some LiveKit model components can have separate model licenses.</w:t>
      </w:r>
    </w:p>
    <w:p>
      <w:pPr>
        <w:pStyle w:val="ListBullet"/>
      </w:pPr>
      <w:r>
        <w:t>High value when a project actually needs realtime voice, interruption/turn-taking, calls, multimodal participants or avatar integrations.</w:t>
      </w:r>
    </w:p>
    <w:p>
      <w:pPr>
        <w:pStyle w:val="ListBullet"/>
      </w:pPr>
      <w:r>
        <w:t>Not a mandatory Project M Kernel dependency. Enable per project/use case.</w:t>
      </w:r>
    </w:p>
    <w:p>
      <w:pPr>
        <w:pStyle w:val="ListBullet"/>
      </w:pPr>
      <w:r>
        <w:t>Potential future uses: customer service, marketing calls where lawful/consented, voice interfaces, Cubewithin audio/interactive experiences, Game Studio realtime characters.</w:t>
      </w:r>
    </w:p>
    <w:p>
      <w:pPr>
        <w:pStyle w:val="ListBullet"/>
      </w:pPr>
      <w:r>
        <w:t>Review telephony consent, recording, privacy, model-provider cost and latency before production.</w:t>
      </w:r>
    </w:p>
    <w:p>
      <w:pPr>
        <w:pStyle w:val="ListBullet"/>
      </w:pPr>
      <w:r>
        <w:t>Do not install globally just because it is powerful; keep it behind a voice/realtime capability adapter.</w:t>
      </w:r>
    </w:p>
    <w:p>
      <w:pPr>
        <w:pStyle w:val="Heading2"/>
      </w:pPr>
      <w:r>
        <w:t>4.5 OpenMontage [PROJECT-SPECIFIC — Video Production]</w:t>
      </w:r>
    </w:p>
    <w:p>
      <w:r>
        <w:t>OpenMontage is a rapidly evolving open-source agentic video-production system. Current upstream describes 12 production pipelines, 100+ tools and 700+ skill/production-knowledge files. Its repository is AGPLv3, so commercial integration and distribution architecture require license review.</w:t>
      </w:r>
    </w:p>
    <w:p>
      <w:pPr>
        <w:pStyle w:val="ListBullet"/>
      </w:pPr>
      <w:r>
        <w:t>Potential use: social videos, product marketing, tutorials, Cubewithin brand content, LUVYMIA creatives and future Game Studio marketing.</w:t>
      </w:r>
    </w:p>
    <w:p>
      <w:pPr>
        <w:pStyle w:val="ListBullet"/>
      </w:pPr>
      <w:r>
        <w:t>It should be evaluated as a reusable media capability, not copied wholesale into Money OS Core.</w:t>
      </w:r>
    </w:p>
    <w:p>
      <w:pPr>
        <w:pStyle w:val="ListBullet"/>
      </w:pPr>
      <w:r>
        <w:t>Test output quality, provider costs, FFmpeg/local dependencies, rights/provenance, reproducibility and human-approval checkpoints.</w:t>
      </w:r>
    </w:p>
    <w:p>
      <w:pPr>
        <w:pStyle w:val="ListBullet"/>
      </w:pPr>
      <w:r>
        <w:t>Because the project is moving quickly, pin a tested version and do not assume today’s pipeline/tool counts remain stable.</w:t>
      </w:r>
    </w:p>
    <w:p>
      <w:pPr>
        <w:pStyle w:val="ListBullet"/>
      </w:pPr>
      <w:r>
        <w:t>If only a narrow video workflow is needed, a smaller existing media pipeline may be safer than adopting the full system.</w:t>
      </w:r>
    </w:p>
    <w:p>
      <w:pPr>
        <w:pStyle w:val="Heading1"/>
      </w:pPr>
      <w:r>
        <w:t>5. Capability Priority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Capability</w:t>
            </w:r>
          </w:p>
        </w:tc>
        <w:tc>
          <w:tcPr>
            <w:tcW w:type="dxa" w:w="2541"/>
            <w:shd w:fill="D9EAF7"/>
          </w:tcPr>
          <w:p>
            <w:r>
              <w:rPr>
                <w:b/>
              </w:rPr>
              <w:t>Default Priority</w:t>
            </w:r>
          </w:p>
        </w:tc>
        <w:tc>
          <w:tcPr>
            <w:tcW w:type="dxa" w:w="2541"/>
            <w:shd w:fill="D9EAF7"/>
          </w:tcPr>
          <w:p>
            <w:r>
              <w:rPr>
                <w:b/>
              </w:rPr>
              <w:t>Primary Role</w:t>
            </w:r>
          </w:p>
        </w:tc>
        <w:tc>
          <w:tcPr>
            <w:tcW w:type="dxa" w:w="2541"/>
            <w:shd w:fill="D9EAF7"/>
          </w:tcPr>
          <w:p>
            <w:r>
              <w:rPr>
                <w:b/>
              </w:rPr>
              <w:t>Default Decision</w:t>
            </w:r>
          </w:p>
        </w:tc>
      </w:tr>
      <w:tr>
        <w:tc>
          <w:tcPr>
            <w:tcW w:type="dxa" w:w="2541"/>
            <w:vAlign w:val="top"/>
          </w:tcPr>
          <w:p>
            <w:r>
              <w:t>Playwright</w:t>
            </w:r>
          </w:p>
        </w:tc>
        <w:tc>
          <w:tcPr>
            <w:tcW w:type="dxa" w:w="2541"/>
            <w:vAlign w:val="top"/>
          </w:tcPr>
          <w:p>
            <w:r>
              <w:t>P0</w:t>
            </w:r>
          </w:p>
        </w:tc>
        <w:tc>
          <w:tcPr>
            <w:tcW w:type="dxa" w:w="2541"/>
            <w:vAlign w:val="top"/>
          </w:tcPr>
          <w:p>
            <w:r>
              <w:t>Deterministic browser/E2E verification</w:t>
            </w:r>
          </w:p>
        </w:tc>
        <w:tc>
          <w:tcPr>
            <w:tcW w:type="dxa" w:w="2541"/>
            <w:vAlign w:val="top"/>
          </w:tcPr>
          <w:p>
            <w:r>
              <w:t>Enable unless equivalent exists</w:t>
            </w:r>
          </w:p>
        </w:tc>
      </w:tr>
      <w:tr>
        <w:tc>
          <w:tcPr>
            <w:tcW w:type="dxa" w:w="2541"/>
            <w:vAlign w:val="top"/>
          </w:tcPr>
          <w:p>
            <w:r>
              <w:t>Context7</w:t>
            </w:r>
          </w:p>
        </w:tc>
        <w:tc>
          <w:tcPr>
            <w:tcW w:type="dxa" w:w="2541"/>
            <w:vAlign w:val="top"/>
          </w:tcPr>
          <w:p>
            <w:r>
              <w:t>P0</w:t>
            </w:r>
          </w:p>
        </w:tc>
        <w:tc>
          <w:tcPr>
            <w:tcW w:type="dxa" w:w="2541"/>
            <w:vAlign w:val="top"/>
          </w:tcPr>
          <w:p>
            <w:r>
              <w:t>Current/version-aware development docs</w:t>
            </w:r>
          </w:p>
        </w:tc>
        <w:tc>
          <w:tcPr>
            <w:tcW w:type="dxa" w:w="2541"/>
            <w:vAlign w:val="top"/>
          </w:tcPr>
          <w:p>
            <w:r>
              <w:t>Enable unless equivalent exists</w:t>
            </w:r>
          </w:p>
        </w:tc>
      </w:tr>
      <w:tr>
        <w:tc>
          <w:tcPr>
            <w:tcW w:type="dxa" w:w="2541"/>
            <w:vAlign w:val="top"/>
          </w:tcPr>
          <w:p>
            <w:r>
              <w:t>Agent-Reach</w:t>
            </w:r>
          </w:p>
        </w:tc>
        <w:tc>
          <w:tcPr>
            <w:tcW w:type="dxa" w:w="2541"/>
            <w:vAlign w:val="top"/>
          </w:tcPr>
          <w:p>
            <w:r>
              <w:t>P0 for Project M research</w:t>
            </w:r>
          </w:p>
        </w:tc>
        <w:tc>
          <w:tcPr>
            <w:tcW w:type="dxa" w:w="2541"/>
            <w:vAlign w:val="top"/>
          </w:tcPr>
          <w:p>
            <w:r>
              <w:t>Cross-platform reachability/research capability</w:t>
            </w:r>
          </w:p>
        </w:tc>
        <w:tc>
          <w:tcPr>
            <w:tcW w:type="dxa" w:w="2541"/>
            <w:vAlign w:val="top"/>
          </w:tcPr>
          <w:p>
            <w:r>
              <w:t>Evaluate early; govern platform access</w:t>
            </w:r>
          </w:p>
        </w:tc>
      </w:tr>
      <w:tr>
        <w:tc>
          <w:tcPr>
            <w:tcW w:type="dxa" w:w="2541"/>
            <w:vAlign w:val="top"/>
          </w:tcPr>
          <w:p>
            <w:r>
              <w:t>Persistent Memory</w:t>
            </w:r>
          </w:p>
        </w:tc>
        <w:tc>
          <w:tcPr>
            <w:tcW w:type="dxa" w:w="2541"/>
            <w:vAlign w:val="top"/>
          </w:tcPr>
          <w:p>
            <w:r>
              <w:t>P1</w:t>
            </w:r>
          </w:p>
        </w:tc>
        <w:tc>
          <w:tcPr>
            <w:tcW w:type="dxa" w:w="2541"/>
            <w:vAlign w:val="top"/>
          </w:tcPr>
          <w:p>
            <w:r>
              <w:t>Cross-session project/decision continuity</w:t>
            </w:r>
          </w:p>
        </w:tc>
        <w:tc>
          <w:tcPr>
            <w:tcW w:type="dxa" w:w="2541"/>
            <w:vAlign w:val="top"/>
          </w:tcPr>
          <w:p>
            <w:r>
              <w:t>Enable if current memory is insufficient</w:t>
            </w:r>
          </w:p>
        </w:tc>
      </w:tr>
      <w:tr>
        <w:tc>
          <w:tcPr>
            <w:tcW w:type="dxa" w:w="2541"/>
            <w:vAlign w:val="top"/>
          </w:tcPr>
          <w:p>
            <w:r>
              <w:t>Taskmaster AI</w:t>
            </w:r>
          </w:p>
        </w:tc>
        <w:tc>
          <w:tcPr>
            <w:tcW w:type="dxa" w:w="2541"/>
            <w:vAlign w:val="top"/>
          </w:tcPr>
          <w:p>
            <w:r>
              <w:t>P1</w:t>
            </w:r>
          </w:p>
        </w:tc>
        <w:tc>
          <w:tcPr>
            <w:tcW w:type="dxa" w:w="2541"/>
            <w:vAlign w:val="top"/>
          </w:tcPr>
          <w:p>
            <w:r>
              <w:t>Dependency-aware engineering task discipline</w:t>
            </w:r>
          </w:p>
        </w:tc>
        <w:tc>
          <w:tcPr>
            <w:tcW w:type="dxa" w:w="2541"/>
            <w:vAlign w:val="top"/>
          </w:tcPr>
          <w:p>
            <w:r>
              <w:t>Evaluate; security/config review first</w:t>
            </w:r>
          </w:p>
        </w:tc>
      </w:tr>
      <w:tr>
        <w:tc>
          <w:tcPr>
            <w:tcW w:type="dxa" w:w="2541"/>
            <w:vAlign w:val="top"/>
          </w:tcPr>
          <w:p>
            <w:r>
              <w:t>Last30Days EN/CN</w:t>
            </w:r>
          </w:p>
        </w:tc>
        <w:tc>
          <w:tcPr>
            <w:tcW w:type="dxa" w:w="2541"/>
            <w:vAlign w:val="top"/>
          </w:tcPr>
          <w:p>
            <w:r>
              <w:t>P1</w:t>
            </w:r>
          </w:p>
        </w:tc>
        <w:tc>
          <w:tcPr>
            <w:tcW w:type="dxa" w:w="2541"/>
            <w:vAlign w:val="top"/>
          </w:tcPr>
          <w:p>
            <w:r>
              <w:t>Recent user/community/trend signal research</w:t>
            </w:r>
          </w:p>
        </w:tc>
        <w:tc>
          <w:tcPr>
            <w:tcW w:type="dxa" w:w="2541"/>
            <w:vAlign w:val="top"/>
          </w:tcPr>
          <w:p>
            <w:r>
              <w:t>Enable as research Skills where useful</w:t>
            </w:r>
          </w:p>
        </w:tc>
      </w:tr>
      <w:tr>
        <w:tc>
          <w:tcPr>
            <w:tcW w:type="dxa" w:w="2541"/>
            <w:vAlign w:val="top"/>
          </w:tcPr>
          <w:p>
            <w:r>
              <w:t>Firecrawl</w:t>
            </w:r>
          </w:p>
        </w:tc>
        <w:tc>
          <w:tcPr>
            <w:tcW w:type="dxa" w:w="2541"/>
            <w:vAlign w:val="top"/>
          </w:tcPr>
          <w:p>
            <w:r>
              <w:t>P2</w:t>
            </w:r>
          </w:p>
        </w:tc>
        <w:tc>
          <w:tcPr>
            <w:tcW w:type="dxa" w:w="2541"/>
            <w:vAlign w:val="top"/>
          </w:tcPr>
          <w:p>
            <w:r>
              <w:t>Structured broad web extraction</w:t>
            </w:r>
          </w:p>
        </w:tc>
        <w:tc>
          <w:tcPr>
            <w:tcW w:type="dxa" w:w="2541"/>
            <w:vAlign w:val="top"/>
          </w:tcPr>
          <w:p>
            <w:r>
              <w:t>Enable for research-heavy workflows</w:t>
            </w:r>
          </w:p>
        </w:tc>
      </w:tr>
      <w:tr>
        <w:tc>
          <w:tcPr>
            <w:tcW w:type="dxa" w:w="2541"/>
            <w:vAlign w:val="top"/>
          </w:tcPr>
          <w:p>
            <w:r>
              <w:t>PraisonAI</w:t>
            </w:r>
          </w:p>
        </w:tc>
        <w:tc>
          <w:tcPr>
            <w:tcW w:type="dxa" w:w="2541"/>
            <w:vAlign w:val="top"/>
          </w:tcPr>
          <w:p>
            <w:r>
              <w:t>Optional</w:t>
            </w:r>
          </w:p>
        </w:tc>
        <w:tc>
          <w:tcPr>
            <w:tcW w:type="dxa" w:w="2541"/>
            <w:vAlign w:val="top"/>
          </w:tcPr>
          <w:p>
            <w:r>
              <w:t>Multi-agent orchestration implementation</w:t>
            </w:r>
          </w:p>
        </w:tc>
        <w:tc>
          <w:tcPr>
            <w:tcW w:type="dxa" w:w="2541"/>
            <w:vAlign w:val="top"/>
          </w:tcPr>
          <w:p>
            <w:r>
              <w:t>Benchmark; do not duplicate Core</w:t>
            </w:r>
          </w:p>
        </w:tc>
      </w:tr>
      <w:tr>
        <w:tc>
          <w:tcPr>
            <w:tcW w:type="dxa" w:w="2541"/>
            <w:vAlign w:val="top"/>
          </w:tcPr>
          <w:p>
            <w:r>
              <w:t>LiveKit Agents</w:t>
            </w:r>
          </w:p>
        </w:tc>
        <w:tc>
          <w:tcPr>
            <w:tcW w:type="dxa" w:w="2541"/>
            <w:vAlign w:val="top"/>
          </w:tcPr>
          <w:p>
            <w:r>
              <w:t>Project-specific</w:t>
            </w:r>
          </w:p>
        </w:tc>
        <w:tc>
          <w:tcPr>
            <w:tcW w:type="dxa" w:w="2541"/>
            <w:vAlign w:val="top"/>
          </w:tcPr>
          <w:p>
            <w:r>
              <w:t>Realtime voice/multimodal agents</w:t>
            </w:r>
          </w:p>
        </w:tc>
        <w:tc>
          <w:tcPr>
            <w:tcW w:type="dxa" w:w="2541"/>
            <w:vAlign w:val="top"/>
          </w:tcPr>
          <w:p>
            <w:r>
              <w:t>Only when a project requires it</w:t>
            </w:r>
          </w:p>
        </w:tc>
      </w:tr>
      <w:tr>
        <w:tc>
          <w:tcPr>
            <w:tcW w:type="dxa" w:w="2541"/>
            <w:vAlign w:val="top"/>
          </w:tcPr>
          <w:p>
            <w:r>
              <w:t>OpenMontage</w:t>
            </w:r>
          </w:p>
        </w:tc>
        <w:tc>
          <w:tcPr>
            <w:tcW w:type="dxa" w:w="2541"/>
            <w:vAlign w:val="top"/>
          </w:tcPr>
          <w:p>
            <w:r>
              <w:t>Project-specific</w:t>
            </w:r>
          </w:p>
        </w:tc>
        <w:tc>
          <w:tcPr>
            <w:tcW w:type="dxa" w:w="2541"/>
            <w:vAlign w:val="top"/>
          </w:tcPr>
          <w:p>
            <w:r>
              <w:t>Agentic video production</w:t>
            </w:r>
          </w:p>
        </w:tc>
        <w:tc>
          <w:tcPr>
            <w:tcW w:type="dxa" w:w="2541"/>
            <w:vAlign w:val="top"/>
          </w:tcPr>
          <w:p>
            <w:r>
              <w:t>Pilot first; license/cost review</w:t>
            </w:r>
          </w:p>
        </w:tc>
      </w:tr>
    </w:tbl>
    <w:p>
      <w:pPr>
        <w:pStyle w:val="Heading1"/>
      </w:pPr>
      <w:r>
        <w:t>6. Capability Resolution Ladder — Mandatory for Autonomous Business Brains</w:t>
      </w:r>
    </w:p>
    <w:p>
      <w:r>
        <w:t>When an Engine discovers that it lacks a capability, it must follow this order rather than immediately asking the Owner or writing new code:</w:t>
      </w:r>
    </w:p>
    <w:p>
      <w:pPr>
        <w:pStyle w:val="ListBullet"/>
      </w:pPr>
      <w:r>
        <w:t>1. Check its own existing capabilities.</w:t>
      </w:r>
    </w:p>
    <w:p>
      <w:pPr>
        <w:pStyle w:val="ListBullet"/>
      </w:pPr>
      <w:r>
        <w:t>2. Check Project M Shared Capability Registry.</w:t>
      </w:r>
    </w:p>
    <w:p>
      <w:pPr>
        <w:pStyle w:val="ListBullet"/>
      </w:pPr>
      <w:r>
        <w:t>3. Search current external Skills, MCPs, APIs, CLIs, SDKs, open-source projects and mature services.</w:t>
      </w:r>
    </w:p>
    <w:p>
      <w:pPr>
        <w:pStyle w:val="ListBullet"/>
      </w:pPr>
      <w:r>
        <w:t>4. Compare Reuse / Buy / Build by reliability, security, cost, maintenance, speed and lock-in.</w:t>
      </w:r>
    </w:p>
    <w:p>
      <w:pPr>
        <w:pStyle w:val="ListBullet"/>
      </w:pPr>
      <w:r>
        <w:t>5. Reuse a suitable mature capability when available.</w:t>
      </w:r>
    </w:p>
    <w:p>
      <w:pPr>
        <w:pStyle w:val="ListBullet"/>
      </w:pPr>
      <w:r>
        <w:t>6. Build a new connector/tool only when no suitable solution exists.</w:t>
      </w:r>
    </w:p>
    <w:p>
      <w:pPr>
        <w:pStyle w:val="ListBullet"/>
      </w:pPr>
      <w:r>
        <w:t>7. If a legitimate human-only action remains (identity, account verification, payment authority, contract, CAPTCHA/verification where automation is not permitted), request the smallest necessary Owner action, then resume autonomously.</w:t>
      </w:r>
    </w:p>
    <w:p>
      <w:pPr>
        <w:pStyle w:val="Heading1"/>
      </w:pPr>
      <w:r>
        <w:t>7. Security, License &amp; Secrets Gate</w:t>
      </w:r>
    </w:p>
    <w:p>
      <w:pPr>
        <w:pStyle w:val="ListBullet"/>
      </w:pPr>
      <w:r>
        <w:t>Identify file read/write scope, shell execution, browser/account access, network access and external data retention.</w:t>
      </w:r>
    </w:p>
    <w:p>
      <w:pPr>
        <w:pStyle w:val="ListBullet"/>
      </w:pPr>
      <w:r>
        <w:t>Apply least privilege; secrets stay in approved secret/env storage, never project memory or Git.</w:t>
      </w:r>
    </w:p>
    <w:p>
      <w:pPr>
        <w:pStyle w:val="ListBullet"/>
      </w:pPr>
      <w:r>
        <w:t>Pin/record tested versions where practical.</w:t>
      </w:r>
    </w:p>
    <w:p>
      <w:pPr>
        <w:pStyle w:val="ListBullet"/>
      </w:pPr>
      <w:r>
        <w:t>Review licenses before embedding or distributing components; AGPL projects deserve explicit architecture/legal review.</w:t>
      </w:r>
    </w:p>
    <w:p>
      <w:pPr>
        <w:pStyle w:val="ListBullet"/>
      </w:pPr>
      <w:r>
        <w:t>Inspect install scripts and MCP permissions before executing them.</w:t>
      </w:r>
    </w:p>
    <w:p>
      <w:pPr>
        <w:pStyle w:val="ListBullet"/>
      </w:pPr>
      <w:r>
        <w:t>An attractive Skill is not worth enlarging the attack surface without a measurable benefit.</w:t>
      </w:r>
    </w:p>
    <w:p>
      <w:pPr>
        <w:pStyle w:val="Heading1"/>
      </w:pPr>
      <w:r>
        <w:t>8. Cost Gate</w:t>
      </w:r>
    </w:p>
    <w:p>
      <w:pPr>
        <w:pStyle w:val="ListBullet"/>
      </w:pPr>
      <w:r>
        <w:t>Record pricing model and expected usage for every paid external service.</w:t>
      </w:r>
    </w:p>
    <w:p>
      <w:pPr>
        <w:pStyle w:val="ListBullet"/>
      </w:pPr>
      <w:r>
        <w:t>Define hard/soft spend boundaries where possible.</w:t>
      </w:r>
    </w:p>
    <w:p>
      <w:pPr>
        <w:pStyle w:val="ListBullet"/>
      </w:pPr>
      <w:r>
        <w:t>Prefer caching and local/deterministic alternatives for repeated work.</w:t>
      </w:r>
    </w:p>
    <w:p>
      <w:pPr>
        <w:pStyle w:val="ListBullet"/>
      </w:pPr>
      <w:r>
        <w:t>Measure benefit in successful development/economic outcomes, not number of tool calls.</w:t>
      </w:r>
    </w:p>
    <w:p>
      <w:pPr>
        <w:pStyle w:val="ListBullet"/>
      </w:pPr>
      <w:r>
        <w:t>Do not add paid infrastructure simply because an Agent recommends it.</w:t>
      </w:r>
    </w:p>
    <w:p>
      <w:pPr>
        <w:pStyle w:val="Heading1"/>
      </w:pPr>
      <w:r>
        <w:t>9. Definition of Done for Preflight</w:t>
      </w:r>
    </w:p>
    <w:p>
      <w:pPr>
        <w:pStyle w:val="ListBullet"/>
      </w:pPr>
      <w:r>
        <w:t>Environment inventory exists.</w:t>
      </w:r>
    </w:p>
    <w:p>
      <w:pPr>
        <w:pStyle w:val="ListBullet"/>
      </w:pPr>
      <w:r>
        <w:t>All capability categories above have been evaluated.</w:t>
      </w:r>
    </w:p>
    <w:p>
      <w:pPr>
        <w:pStyle w:val="ListBullet"/>
      </w:pPr>
      <w:r>
        <w:t>Duplicate tools are rejected.</w:t>
      </w:r>
    </w:p>
    <w:p>
      <w:pPr>
        <w:pStyle w:val="ListBullet"/>
      </w:pPr>
      <w:r>
        <w:t>Chosen tools have documented permissions, costs, licenses and rollback.</w:t>
      </w:r>
    </w:p>
    <w:p>
      <w:pPr>
        <w:pStyle w:val="ListBullet"/>
      </w:pPr>
      <w:r>
        <w:t>Secrets strategy is defined.</w:t>
      </w:r>
    </w:p>
    <w:p>
      <w:pPr>
        <w:pStyle w:val="ListBullet"/>
      </w:pPr>
      <w:r>
        <w:t>Install/config is reproducible.</w:t>
      </w:r>
    </w:p>
    <w:p>
      <w:pPr>
        <w:pStyle w:val="ListBullet"/>
      </w:pPr>
      <w:r>
        <w:t>Smoke tests prove each enabled capability works.</w:t>
      </w:r>
    </w:p>
    <w:p>
      <w:pPr>
        <w:pStyle w:val="ListBullet"/>
      </w:pPr>
      <w:r>
        <w:t>Project M Master Spec remains the highest product authority.</w:t>
      </w:r>
    </w:p>
    <w:p>
      <w:pPr>
        <w:pStyle w:val="ListBullet"/>
      </w:pPr>
      <w:r>
        <w:t>Lead Developer can begin Repository Reconciliation without more uncontrolled tool-shopping.</w:t>
      </w:r>
    </w:p>
    <w:p>
      <w:pPr>
        <w:pStyle w:val="Heading1"/>
      </w:pPr>
      <w:r>
        <w:t>10. Upstream References Checked for v1.1 (2026-08)</w:t>
      </w:r>
    </w:p>
    <w:p>
      <w:pPr>
        <w:pStyle w:val="ListBullet"/>
      </w:pPr>
      <w:r>
        <w:t>Agent-Reach: https://github.com/Panniantong/Agent-Reach</w:t>
      </w:r>
    </w:p>
    <w:p>
      <w:pPr>
        <w:pStyle w:val="ListBullet"/>
      </w:pPr>
      <w:r>
        <w:t>Last30Days (EN): https://github.com/mvanhorn/last30days-skill</w:t>
      </w:r>
    </w:p>
    <w:p>
      <w:pPr>
        <w:pStyle w:val="ListBullet"/>
      </w:pPr>
      <w:r>
        <w:t>Last30Days-CN: https://github.com/Jesseovo/last30days-skill-cn</w:t>
      </w:r>
    </w:p>
    <w:p>
      <w:pPr>
        <w:pStyle w:val="ListBullet"/>
      </w:pPr>
      <w:r>
        <w:t>PraisonAI: https://github.com/MervinPraison/PraisonAI</w:t>
      </w:r>
    </w:p>
    <w:p>
      <w:pPr>
        <w:pStyle w:val="ListBullet"/>
      </w:pPr>
      <w:r>
        <w:t>LiveKit Agents: https://github.com/livekit/agents</w:t>
      </w:r>
    </w:p>
    <w:p>
      <w:pPr>
        <w:pStyle w:val="ListBullet"/>
      </w:pPr>
      <w:r>
        <w:t>OpenMontage: https://github.com/calesthio/OpenMontage</w:t>
      </w:r>
    </w:p>
    <w:p>
      <w:pPr>
        <w:pStyle w:val="ListBullet"/>
      </w:pPr>
      <w:r>
        <w:t>Context7: https://github.com/upstash/context7</w:t>
      </w:r>
    </w:p>
    <w:p>
      <w:pPr>
        <w:pStyle w:val="ListBullet"/>
      </w:pPr>
      <w:r>
        <w:t>Firecrawl: https://github.com/firecrawl/firecrawl</w:t>
      </w:r>
    </w:p>
    <w:p>
      <w:pPr>
        <w:pStyle w:val="ListBullet"/>
      </w:pPr>
      <w:r>
        <w:t>Taskmaster AI: https://github.com/eyaltoledano/claude-task-master</w:t>
      </w:r>
    </w:p>
    <w:p>
      <w:pPr>
        <w:pStyle w:val="ListBullet"/>
      </w:pPr>
      <w:r>
        <w:t>Playwright: https://github.com/microsoft/playwright</w:t>
      </w:r>
    </w:p>
    <w:p>
      <w:r>
        <w:t>Important: all fast-moving project capabilities, licenses, provider dependencies and security status must be rechecked at installation time. This document records the evaluation baseline, not an eternal truth.</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M — Development Environment &amp; Capability Specification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