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1751" w:rsidRPr="00B36AF7" w:rsidRDefault="00B36AF7">
      <w:r w:rsidRPr="00B36AF7">
        <w:t>CFD</w:t>
      </w:r>
    </w:p>
    <w:p w:rsidR="00CD6EBD" w:rsidRDefault="00B36AF7">
      <w:r w:rsidRPr="00B36AF7">
        <w:t>Computer Fluid Dynamics (CFD) so</w:t>
      </w:r>
      <w:r>
        <w:t>ftware</w:t>
      </w:r>
      <w:r w:rsidRPr="00B36AF7">
        <w:t xml:space="preserve"> deals </w:t>
      </w:r>
      <w:r>
        <w:t xml:space="preserve">with the solution of the </w:t>
      </w:r>
      <w:r w:rsidR="001A123B">
        <w:t xml:space="preserve">equations that governs the behavior of fluids. In continuum media, the fluid interaction is described by the </w:t>
      </w:r>
      <w:proofErr w:type="spellStart"/>
      <w:r w:rsidR="001A123B">
        <w:t>Navier</w:t>
      </w:r>
      <w:proofErr w:type="spellEnd"/>
      <w:r w:rsidR="001A123B">
        <w:t xml:space="preserve">-Stokes equations, which use the principle of </w:t>
      </w:r>
      <w:r w:rsidR="00CD6EBD">
        <w:t>mass, momentum and energy conservation</w:t>
      </w:r>
      <w:r w:rsidR="001A123B">
        <w:t xml:space="preserve"> to </w:t>
      </w:r>
      <w:r w:rsidR="00CD6EBD">
        <w:t xml:space="preserve">generate a system of partial differential equations, whose solution is the velocity and pressure field in </w:t>
      </w:r>
      <w:r w:rsidR="00315D28">
        <w:t>a</w:t>
      </w:r>
      <w:r w:rsidR="00CD6EBD">
        <w:t xml:space="preserve"> predefined domain. In problems involving heat transfer, the temperature field </w:t>
      </w:r>
      <w:r w:rsidR="00341D96">
        <w:t>is</w:t>
      </w:r>
      <w:r w:rsidR="00CD6EBD">
        <w:t xml:space="preserve"> generated as well.</w:t>
      </w:r>
    </w:p>
    <w:p w:rsidR="001E222F" w:rsidRDefault="009E212C">
      <w:r>
        <w:t xml:space="preserve">The problem to be solved can be briefly described as a temperature source (absorber) placed in a closed cavity (secondary concentrator and glass plate) </w:t>
      </w:r>
      <w:r>
        <w:t>filled with air</w:t>
      </w:r>
      <w:r>
        <w:t xml:space="preserve">. </w:t>
      </w:r>
      <w:r w:rsidR="00D85F0B">
        <w:t xml:space="preserve">The temperature of the </w:t>
      </w:r>
      <w:r w:rsidR="00315D28">
        <w:t xml:space="preserve">cavity </w:t>
      </w:r>
      <w:r w:rsidR="00D85F0B">
        <w:t xml:space="preserve">walls is influenced by the fluid behavior and by external conditions, </w:t>
      </w:r>
      <w:r w:rsidR="00341D96">
        <w:t>like</w:t>
      </w:r>
      <w:r w:rsidR="00D85F0B">
        <w:t xml:space="preserve"> </w:t>
      </w:r>
      <w:r w:rsidR="00341D96">
        <w:t xml:space="preserve">short wavelength </w:t>
      </w:r>
      <w:r w:rsidR="00D85F0B">
        <w:t>radiation reflecte</w:t>
      </w:r>
      <w:r w:rsidR="00341D96">
        <w:t>d from the primary field and</w:t>
      </w:r>
      <w:r w:rsidR="00D85F0B">
        <w:t xml:space="preserve"> ambient conditions. </w:t>
      </w:r>
      <w:r>
        <w:t>The challenge for this case is to describe the fluid behavior and its interact</w:t>
      </w:r>
      <w:r w:rsidR="00D85F0B">
        <w:t>ion with the surrounding walls, in order to determine the temperature of the secondary concentrator and the heat loss of the absorber tube.</w:t>
      </w:r>
    </w:p>
    <w:p w:rsidR="00D85F0B" w:rsidRDefault="00D85F0B">
      <w:r>
        <w:t>Given the de</w:t>
      </w:r>
      <w:r w:rsidR="00341D96">
        <w:t>scription of the problem, the following conditions are identified</w:t>
      </w:r>
    </w:p>
    <w:p w:rsidR="00341D96" w:rsidRDefault="00341D96" w:rsidP="00341D96">
      <w:pPr>
        <w:pStyle w:val="ListParagraph"/>
        <w:numPr>
          <w:ilvl w:val="0"/>
          <w:numId w:val="2"/>
        </w:numPr>
      </w:pPr>
      <w:r>
        <w:t>Buoyancy effect as the main driving force for convection heat transfer between the absorber tube and the surroundings.</w:t>
      </w:r>
    </w:p>
    <w:p w:rsidR="00341D96" w:rsidRDefault="00315D28" w:rsidP="00341D96">
      <w:pPr>
        <w:pStyle w:val="ListParagraph"/>
        <w:numPr>
          <w:ilvl w:val="0"/>
          <w:numId w:val="2"/>
        </w:numPr>
      </w:pPr>
      <w:r>
        <w:t xml:space="preserve">Short wavelength radiation reflected from the primary field generates a non-uniform distribution of incident, and therefore absorbed radiation by the secondary concentrator </w:t>
      </w:r>
    </w:p>
    <w:p w:rsidR="00315D28" w:rsidRDefault="00315D28" w:rsidP="00341D96">
      <w:pPr>
        <w:pStyle w:val="ListParagraph"/>
        <w:numPr>
          <w:ilvl w:val="0"/>
          <w:numId w:val="2"/>
        </w:numPr>
      </w:pPr>
      <w:r>
        <w:t xml:space="preserve">Exchange of long wavelength radiation between all the surfaces </w:t>
      </w:r>
    </w:p>
    <w:p w:rsidR="00CD6EBD" w:rsidRDefault="00341D96">
      <w:r>
        <w:t xml:space="preserve">Considering the </w:t>
      </w:r>
      <w:r w:rsidR="00315D28">
        <w:t xml:space="preserve">relevant </w:t>
      </w:r>
      <w:r>
        <w:t xml:space="preserve">conditions </w:t>
      </w:r>
      <w:r w:rsidR="00315D28">
        <w:t>described above</w:t>
      </w:r>
      <w:r>
        <w:t>, the equations to be solved are the following</w:t>
      </w:r>
    </w:p>
    <w:p w:rsidR="00CD6EBD" w:rsidRDefault="00CD6EBD" w:rsidP="00CD6EBD">
      <w:pPr>
        <w:pStyle w:val="ListParagraph"/>
        <w:numPr>
          <w:ilvl w:val="0"/>
          <w:numId w:val="1"/>
        </w:numPr>
      </w:pPr>
      <w:r>
        <w:t>Mass conservation</w:t>
      </w:r>
    </w:p>
    <w:p w:rsidR="00650FD4" w:rsidRDefault="00650FD4" w:rsidP="00650FD4">
      <w:pPr>
        <w:pStyle w:val="ListParagraph"/>
      </w:pPr>
    </w:p>
    <w:p w:rsidR="00650FD4" w:rsidRPr="00650FD4" w:rsidRDefault="00650FD4" w:rsidP="00650FD4">
      <w:pPr>
        <w:pStyle w:val="ListParagraph"/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ρ</m:t>
              </m:r>
            </m:num>
            <m:den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 xml:space="preserve">+ 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ρU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:rsidR="00650FD4" w:rsidRDefault="00650FD4" w:rsidP="00650FD4">
      <w:pPr>
        <w:pStyle w:val="ListParagraph"/>
      </w:pPr>
    </w:p>
    <w:p w:rsidR="00CD6EBD" w:rsidRDefault="00CD6EBD" w:rsidP="00CD6EBD">
      <w:pPr>
        <w:pStyle w:val="ListParagraph"/>
        <w:numPr>
          <w:ilvl w:val="0"/>
          <w:numId w:val="1"/>
        </w:numPr>
      </w:pPr>
      <w:r>
        <w:t>Momentum</w:t>
      </w:r>
    </w:p>
    <w:p w:rsidR="00650FD4" w:rsidRDefault="00650FD4" w:rsidP="00650FD4">
      <w:pPr>
        <w:pStyle w:val="ListParagraph"/>
      </w:pPr>
    </w:p>
    <w:p w:rsidR="00650FD4" w:rsidRDefault="00650FD4" w:rsidP="00650FD4">
      <w:pPr>
        <w:pStyle w:val="ListParagraph"/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ρ</m:t>
              </m:r>
              <m:r>
                <w:rPr>
                  <w:rFonts w:ascii="Cambria Math" w:hAnsi="Cambria Math"/>
                </w:rPr>
                <m:t>U)</m:t>
              </m:r>
            </m:num>
            <m:den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 xml:space="preserve">+ 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ρU</m:t>
              </m:r>
              <m:r>
                <w:rPr>
                  <w:rFonts w:ascii="Cambria Math" w:hAnsi="Cambria Math"/>
                </w:rPr>
                <m:t>∙U</m:t>
              </m:r>
            </m:e>
          </m:d>
          <m:r>
            <w:rPr>
              <w:rFonts w:ascii="Cambria Math" w:hAnsi="Cambria Math"/>
            </w:rPr>
            <m:t>-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μ</m:t>
                  </m:r>
                </m:e>
                <m:sub>
                  <m:r>
                    <w:rPr>
                      <w:rFonts w:ascii="Cambria Math" w:hAnsi="Cambria Math"/>
                    </w:rPr>
                    <m:t>eff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∇</m:t>
                  </m:r>
                  <m:r>
                    <w:rPr>
                      <w:rFonts w:ascii="Cambria Math" w:hAnsi="Cambria Math"/>
                    </w:rPr>
                    <m:t xml:space="preserve">U+ 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∇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U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T</m:t>
                      </m:r>
                    </m:sup>
                  </m:sSup>
                </m:e>
              </m:d>
              <m:r>
                <w:rPr>
                  <w:rFonts w:ascii="Cambria Math" w:hAnsi="Cambria Math"/>
                </w:rPr>
                <m:t xml:space="preserve">- 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μ</m:t>
                  </m:r>
                </m:e>
                <m:sub>
                  <m:r>
                    <w:rPr>
                      <w:rFonts w:ascii="Cambria Math" w:hAnsi="Cambria Math"/>
                    </w:rPr>
                    <m:t>eff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∇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∙</m:t>
                  </m:r>
                  <m:r>
                    <w:rPr>
                      <w:rFonts w:ascii="Cambria Math" w:hAnsi="Cambria Math"/>
                    </w:rPr>
                    <m:t>U</m:t>
                  </m:r>
                </m:e>
              </m:d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p</m:t>
              </m:r>
            </m:e>
            <m:sub>
              <m:r>
                <w:rPr>
                  <w:rFonts w:ascii="Cambria Math" w:hAnsi="Cambria Math"/>
                </w:rPr>
                <m:t>d</m:t>
              </m:r>
            </m:sub>
          </m:sSub>
          <m:r>
            <w:rPr>
              <w:rFonts w:ascii="Cambria Math" w:hAnsi="Cambria Math"/>
            </w:rPr>
            <m:t xml:space="preserve">- 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ρg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</m:sSub>
        </m:oMath>
      </m:oMathPara>
    </w:p>
    <w:p w:rsidR="00650FD4" w:rsidRDefault="00650FD4" w:rsidP="00650FD4">
      <w:pPr>
        <w:pStyle w:val="ListParagraph"/>
      </w:pPr>
      <w:bookmarkStart w:id="0" w:name="_GoBack"/>
      <w:bookmarkEnd w:id="0"/>
    </w:p>
    <w:p w:rsidR="00B36AF7" w:rsidRDefault="00CD6EBD" w:rsidP="00CD6EBD">
      <w:pPr>
        <w:pStyle w:val="ListParagraph"/>
        <w:numPr>
          <w:ilvl w:val="0"/>
          <w:numId w:val="1"/>
        </w:numPr>
      </w:pPr>
      <w:r>
        <w:t>Energy conservation</w:t>
      </w:r>
    </w:p>
    <w:p w:rsidR="00650FD4" w:rsidRDefault="00650FD4" w:rsidP="00650FD4">
      <w:pPr>
        <w:pStyle w:val="ListParagraph"/>
      </w:pPr>
    </w:p>
    <w:p w:rsidR="00552F9A" w:rsidRDefault="00552F9A" w:rsidP="00552F9A">
      <w:pPr>
        <w:pStyle w:val="ListParagraph"/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(ρ</m:t>
              </m:r>
              <m:r>
                <w:rPr>
                  <w:rFonts w:ascii="Cambria Math" w:hAnsi="Cambria Math"/>
                </w:rPr>
                <m:t>h</m:t>
              </m:r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 xml:space="preserve">+ 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ρU</m:t>
              </m:r>
            </m:e>
          </m:d>
          <m:r>
            <w:rPr>
              <w:rFonts w:ascii="Cambria Math" w:hAnsi="Cambria Math"/>
            </w:rPr>
            <m:t>-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α</m:t>
                  </m:r>
                </m:e>
                <m:sub>
                  <m:r>
                    <w:rPr>
                      <w:rFonts w:ascii="Cambria Math" w:hAnsi="Cambria Math"/>
                    </w:rPr>
                    <m:t>eff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∇</m:t>
              </m:r>
              <m:r>
                <w:rPr>
                  <w:rFonts w:ascii="Cambria Math" w:hAnsi="Cambria Math"/>
                </w:rPr>
                <m:t>h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p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∂t</m:t>
              </m:r>
            </m:den>
          </m:f>
          <m:r>
            <w:rPr>
              <w:rFonts w:ascii="Cambria Math" w:hAnsi="Cambria Math"/>
            </w:rPr>
            <m:t xml:space="preserve">- </m:t>
          </m:r>
          <m:r>
            <w:rPr>
              <w:rFonts w:ascii="Cambria Math" w:hAnsi="Cambria Math"/>
            </w:rPr>
            <m:t>U∙</m:t>
          </m:r>
          <m:r>
            <m:rPr>
              <m:sty m:val="p"/>
            </m:rPr>
            <w:rPr>
              <w:rFonts w:ascii="Cambria Math" w:hAnsi="Cambria Math"/>
            </w:rPr>
            <m:t>∇</m:t>
          </m:r>
          <m:r>
            <m:rPr>
              <m:sty m:val="p"/>
            </m:rPr>
            <w:rPr>
              <w:rFonts w:ascii="Cambria Math" w:hAnsi="Cambria Math"/>
            </w:rPr>
            <m:t>p</m:t>
          </m:r>
        </m:oMath>
      </m:oMathPara>
    </w:p>
    <w:p w:rsidR="00650FD4" w:rsidRDefault="00650FD4" w:rsidP="00650FD4">
      <w:pPr>
        <w:pStyle w:val="ListParagraph"/>
      </w:pPr>
    </w:p>
    <w:p w:rsidR="00223315" w:rsidRDefault="00553D2B" w:rsidP="00CD6EBD">
      <w:r>
        <w:t xml:space="preserve">The unknowns </w:t>
      </w:r>
      <w:r>
        <w:t>of the system of eq</w:t>
      </w:r>
      <w:r w:rsidR="00327311">
        <w:t>uations are</w:t>
      </w:r>
      <w:r>
        <w:t xml:space="preserve"> pressure, velocity</w:t>
      </w:r>
      <w:r w:rsidR="00E44D0E">
        <w:t xml:space="preserve">, </w:t>
      </w:r>
      <w:r w:rsidR="00327311">
        <w:t>stress</w:t>
      </w:r>
      <w:r w:rsidR="00E44D0E">
        <w:t xml:space="preserve"> tensor and temperature</w:t>
      </w:r>
      <w:r w:rsidR="00327311">
        <w:t xml:space="preserve">. </w:t>
      </w:r>
      <w:r w:rsidR="00341D96">
        <w:t xml:space="preserve">The </w:t>
      </w:r>
      <w:r w:rsidR="00327311">
        <w:t xml:space="preserve">system of </w:t>
      </w:r>
      <w:r w:rsidR="00341D96">
        <w:t xml:space="preserve">equations </w:t>
      </w:r>
      <w:r w:rsidR="00327311">
        <w:t>is</w:t>
      </w:r>
      <w:r w:rsidR="00341D96">
        <w:t xml:space="preserve"> strongly coupled</w:t>
      </w:r>
      <w:r w:rsidR="00315D28">
        <w:t xml:space="preserve">, which make </w:t>
      </w:r>
      <w:r w:rsidR="00327311">
        <w:t>it</w:t>
      </w:r>
      <w:r w:rsidR="00315D28">
        <w:t xml:space="preserve"> extremely difficult</w:t>
      </w:r>
      <w:r>
        <w:t xml:space="preserve"> to solve. Exact solutions exist for few cases under very controlled conditions. For generating solutions, the problem has to be simplified and here </w:t>
      </w:r>
      <w:r w:rsidR="00327311">
        <w:t>is where CFD software is needed.</w:t>
      </w:r>
      <w:r w:rsidR="00223315">
        <w:t xml:space="preserve"> </w:t>
      </w:r>
      <w:r w:rsidR="00327311">
        <w:t xml:space="preserve">The main </w:t>
      </w:r>
      <w:r w:rsidR="00EE7F0B">
        <w:t>simplification</w:t>
      </w:r>
      <w:r w:rsidR="00327311">
        <w:t xml:space="preserve"> </w:t>
      </w:r>
      <w:r w:rsidR="00EE7F0B">
        <w:t>of CFD software is the approximation of a partial differential system of equations by a linear system of equations.</w:t>
      </w:r>
      <w:r w:rsidR="00223315">
        <w:t xml:space="preserve"> The </w:t>
      </w:r>
      <w:r w:rsidR="00223315">
        <w:lastRenderedPageBreak/>
        <w:t>generation of a linear system of equations is done discretizing the problem in time and space.</w:t>
      </w:r>
      <w:r w:rsidR="00EE7F0B">
        <w:t xml:space="preserve"> </w:t>
      </w:r>
      <w:r w:rsidR="00223315">
        <w:t>Time discretization involves the definition of a time step where intermediate results are generated. Space discretization involves the generation of</w:t>
      </w:r>
      <w:r w:rsidR="00EE7F0B">
        <w:t xml:space="preserve"> a grid in the domain </w:t>
      </w:r>
      <w:r w:rsidR="00223315">
        <w:t>in order to define where the results are calculated</w:t>
      </w:r>
      <w:r w:rsidR="00EE7F0B">
        <w:t xml:space="preserve">. </w:t>
      </w:r>
    </w:p>
    <w:p w:rsidR="00327311" w:rsidRDefault="00223315" w:rsidP="00CD6EBD">
      <w:r>
        <w:t xml:space="preserve">It is not the scope of this report to describe in detail the mathematical formulation </w:t>
      </w:r>
      <w:r w:rsidR="00E44D0E">
        <w:t xml:space="preserve">behind the algorithms implemented in the software, instead give an overview of how the </w:t>
      </w:r>
      <w:r w:rsidR="00DB5F36">
        <w:t>software works and what parameters are needed to performance the analysis.</w:t>
      </w:r>
    </w:p>
    <w:p w:rsidR="00DC1A2F" w:rsidRDefault="00DB5F36" w:rsidP="00CD6EBD">
      <w:r>
        <w:t xml:space="preserve">The software used is </w:t>
      </w:r>
      <w:proofErr w:type="spellStart"/>
      <w:r>
        <w:t>OpenFOAM</w:t>
      </w:r>
      <w:proofErr w:type="spellEnd"/>
      <w:r>
        <w:t xml:space="preserve">, which is an </w:t>
      </w:r>
      <w:proofErr w:type="spellStart"/>
      <w:r>
        <w:t>opensource</w:t>
      </w:r>
      <w:proofErr w:type="spellEnd"/>
      <w:r>
        <w:t xml:space="preserve"> code written in C++. </w:t>
      </w:r>
      <w:r w:rsidR="00DC1A2F">
        <w:t xml:space="preserve">In </w:t>
      </w:r>
      <w:proofErr w:type="spellStart"/>
      <w:r w:rsidR="00DC1A2F">
        <w:t>OpenFOAM</w:t>
      </w:r>
      <w:proofErr w:type="spellEnd"/>
      <w:r w:rsidR="00DC1A2F">
        <w:t xml:space="preserve"> a solver called </w:t>
      </w:r>
      <w:proofErr w:type="spellStart"/>
      <w:r w:rsidR="00DC1A2F">
        <w:t>buoyantSimpleFoam</w:t>
      </w:r>
      <w:proofErr w:type="spellEnd"/>
      <w:r w:rsidR="00DC1A2F">
        <w:t xml:space="preserve"> is implemented. The solver deals with the system of equations described above, considering the following characteristics</w:t>
      </w:r>
    </w:p>
    <w:p w:rsidR="00DB5F36" w:rsidRDefault="00041C08" w:rsidP="00DC1A2F">
      <w:pPr>
        <w:pStyle w:val="ListParagraph"/>
        <w:numPr>
          <w:ilvl w:val="0"/>
          <w:numId w:val="2"/>
        </w:numPr>
      </w:pPr>
      <w:r>
        <w:t>Compressibility of the fluid to take into account temperature dependence of fluid’s density, which is the driving force for the fluid’s motion inside the cavity.</w:t>
      </w:r>
    </w:p>
    <w:p w:rsidR="00041C08" w:rsidRDefault="00041C08" w:rsidP="00DC1A2F">
      <w:pPr>
        <w:pStyle w:val="ListParagraph"/>
        <w:numPr>
          <w:ilvl w:val="0"/>
          <w:numId w:val="2"/>
        </w:numPr>
      </w:pPr>
      <w:r>
        <w:t xml:space="preserve">RAS </w:t>
      </w:r>
      <w:r w:rsidR="00974F0D">
        <w:t xml:space="preserve">or LES </w:t>
      </w:r>
      <w:r>
        <w:t>model for turbulence</w:t>
      </w:r>
      <w:r w:rsidR="00262107">
        <w:t>.</w:t>
      </w:r>
    </w:p>
    <w:p w:rsidR="00041C08" w:rsidRDefault="00974F0D" w:rsidP="00DC1A2F">
      <w:pPr>
        <w:pStyle w:val="ListParagraph"/>
        <w:numPr>
          <w:ilvl w:val="0"/>
          <w:numId w:val="2"/>
        </w:numPr>
      </w:pPr>
      <w:r>
        <w:t xml:space="preserve">View factor, P1 or </w:t>
      </w:r>
      <w:proofErr w:type="spellStart"/>
      <w:r>
        <w:t>fvDOM</w:t>
      </w:r>
      <w:proofErr w:type="spellEnd"/>
      <w:r>
        <w:t xml:space="preserve"> model</w:t>
      </w:r>
      <w:r w:rsidR="00041C08">
        <w:t xml:space="preserve"> for </w:t>
      </w:r>
      <w:r w:rsidR="00262107">
        <w:t>long wavelength radiation calculation.</w:t>
      </w:r>
    </w:p>
    <w:p w:rsidR="00F50653" w:rsidRDefault="00F50653" w:rsidP="00F50653">
      <w:r>
        <w:t>In chapter 3 is described the parameters implemented to run the simulation. In chapter 5 there is an explanation of preliminary results, together with an overview of the following steps to improve the model.</w:t>
      </w:r>
    </w:p>
    <w:p w:rsidR="00CD6EBD" w:rsidRDefault="00CD6EBD" w:rsidP="00CD6EBD"/>
    <w:p w:rsidR="006B7B3C" w:rsidRPr="00B36AF7" w:rsidRDefault="006B7B3C" w:rsidP="00CD6EBD">
      <w:proofErr w:type="spellStart"/>
      <w:r>
        <w:t>Ch</w:t>
      </w:r>
      <w:proofErr w:type="spellEnd"/>
      <w:r>
        <w:t xml:space="preserve"> 3</w:t>
      </w:r>
    </w:p>
    <w:p w:rsidR="00B36AF7" w:rsidRDefault="00B36AF7"/>
    <w:p w:rsidR="0099162D" w:rsidRDefault="0099162D">
      <w:r>
        <w:t>The following parameters are needed by both</w:t>
      </w:r>
      <w:r w:rsidR="000A5F1E">
        <w:t xml:space="preserve">, </w:t>
      </w:r>
      <w:r w:rsidR="000A5F1E">
        <w:t>CFD and thermal resistor</w:t>
      </w:r>
      <w:r w:rsidR="000A5F1E">
        <w:t xml:space="preserve"> </w:t>
      </w:r>
      <w:r>
        <w:t>models</w:t>
      </w:r>
      <w:r w:rsidR="000A5F1E">
        <w:t>.</w:t>
      </w:r>
    </w:p>
    <w:p w:rsidR="0099162D" w:rsidRDefault="0099162D"/>
    <w:p w:rsidR="006434CD" w:rsidRDefault="006434CD"/>
    <w:p w:rsidR="006434CD" w:rsidRDefault="006434CD">
      <w:r>
        <w:t>The geometry of the secondary concentrator has been implemented according the dimensions given in document ….</w:t>
      </w:r>
    </w:p>
    <w:p w:rsidR="00530B6E" w:rsidRDefault="00530B6E">
      <w:r>
        <w:t xml:space="preserve">The absorbed radiation by the secondary concentrator has been calculated using </w:t>
      </w:r>
      <w:proofErr w:type="spellStart"/>
      <w:r>
        <w:t>raytracing</w:t>
      </w:r>
      <w:proofErr w:type="spellEnd"/>
      <w:r>
        <w:t xml:space="preserve">. As a preliminary calculation a general </w:t>
      </w:r>
      <w:r w:rsidR="0093533B">
        <w:t>case has been considered, with direct normal incident (DNI) radiation of 850 W/m</w:t>
      </w:r>
      <w:r w:rsidR="0093533B">
        <w:rPr>
          <w:vertAlign w:val="superscript"/>
        </w:rPr>
        <w:t>2</w:t>
      </w:r>
      <w:r w:rsidR="0093533B">
        <w:t xml:space="preserve"> and the sun located at the noon. The following graph shows the distribution of the absorbed </w:t>
      </w:r>
      <w:r w:rsidR="00A345BE">
        <w:t>heat flux</w:t>
      </w:r>
      <w:r w:rsidR="0093533B">
        <w:t xml:space="preserve"> by the secondary</w:t>
      </w:r>
      <w:r w:rsidR="00A345BE">
        <w:t xml:space="preserve"> concentrator</w:t>
      </w:r>
    </w:p>
    <w:p w:rsidR="005B134B" w:rsidRDefault="005B134B"/>
    <w:p w:rsidR="005B134B" w:rsidRPr="0093533B" w:rsidRDefault="005B134B">
      <w:r>
        <w:t>As described in the model, the absorbed radiation by the secondary concentrator has been implemented as uniformly distributed. Integ</w:t>
      </w:r>
      <w:r w:rsidR="00A345BE">
        <w:t>rating the area under the curve, there is a total of YY W/m absorbed.</w:t>
      </w:r>
    </w:p>
    <w:p w:rsidR="00562E86" w:rsidRDefault="00562E86">
      <w:r>
        <w:lastRenderedPageBreak/>
        <w:t>For the CFD simulation, a mesh has been generated using the mesh generating tool</w:t>
      </w:r>
      <w:r w:rsidR="009974CA">
        <w:t xml:space="preserve"> </w:t>
      </w:r>
      <w:proofErr w:type="spellStart"/>
      <w:r w:rsidR="009974CA">
        <w:t>blockMesh</w:t>
      </w:r>
      <w:proofErr w:type="spellEnd"/>
      <w:r w:rsidR="009974CA">
        <w:t>, which is</w:t>
      </w:r>
      <w:r>
        <w:t xml:space="preserve"> included in </w:t>
      </w:r>
      <w:proofErr w:type="spellStart"/>
      <w:r>
        <w:t>OpenFOAM</w:t>
      </w:r>
      <w:proofErr w:type="spellEnd"/>
      <w:r>
        <w:t xml:space="preserve">. The mesh consists of </w:t>
      </w:r>
      <w:r w:rsidR="009974CA">
        <w:t xml:space="preserve">a total of NN </w:t>
      </w:r>
      <w:r>
        <w:t xml:space="preserve">hexahedral cells, which cover the entire domain to be simulated. In figure </w:t>
      </w:r>
      <w:r w:rsidRPr="00562E86">
        <w:rPr>
          <w:color w:val="FF0000"/>
        </w:rPr>
        <w:t>YY</w:t>
      </w:r>
      <w:r>
        <w:t xml:space="preserve"> </w:t>
      </w:r>
      <w:r w:rsidR="0093533B">
        <w:t>is shown the mesh</w:t>
      </w:r>
      <w:r w:rsidR="009974CA">
        <w:t>.</w:t>
      </w:r>
    </w:p>
    <w:p w:rsidR="009974CA" w:rsidRDefault="009974CA"/>
    <w:p w:rsidR="009974CA" w:rsidRDefault="009974CA">
      <w:r>
        <w:t xml:space="preserve">The solver </w:t>
      </w:r>
      <w:proofErr w:type="spellStart"/>
      <w:r>
        <w:t>buoyantSimpleFoam</w:t>
      </w:r>
      <w:proofErr w:type="spellEnd"/>
      <w:r>
        <w:t xml:space="preserve"> </w:t>
      </w:r>
      <w:r w:rsidR="00C24257">
        <w:t xml:space="preserve">solves the conservation equations in steady state. The following table describes the </w:t>
      </w:r>
      <w:r w:rsidR="006B7B3C">
        <w:t>boundary conditions implemented for each surface.</w:t>
      </w:r>
    </w:p>
    <w:p w:rsidR="006B7B3C" w:rsidRDefault="006B7B3C"/>
    <w:p w:rsidR="006B7B3C" w:rsidRDefault="006B7B3C">
      <w:proofErr w:type="spellStart"/>
      <w:r>
        <w:t>Ch</w:t>
      </w:r>
      <w:proofErr w:type="spellEnd"/>
      <w:r>
        <w:t xml:space="preserve"> 5</w:t>
      </w:r>
    </w:p>
    <w:p w:rsidR="006B7B3C" w:rsidRDefault="00FF700A">
      <w:r>
        <w:t>The following table shows the results obtained with the thermal resistor model</w:t>
      </w:r>
    </w:p>
    <w:p w:rsidR="006B7B3C" w:rsidRDefault="006B7B3C"/>
    <w:p w:rsidR="00562E86" w:rsidRDefault="00562E86"/>
    <w:p w:rsidR="009974CA" w:rsidRDefault="009974CA"/>
    <w:p w:rsidR="009974CA" w:rsidRDefault="009974CA"/>
    <w:p w:rsidR="00562E86" w:rsidRDefault="00562E86"/>
    <w:p w:rsidR="006434CD" w:rsidRDefault="006434CD"/>
    <w:p w:rsidR="0099162D" w:rsidRPr="00B36AF7" w:rsidRDefault="0099162D"/>
    <w:sectPr w:rsidR="0099162D" w:rsidRPr="00B36AF7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212406"/>
    <w:multiLevelType w:val="hybridMultilevel"/>
    <w:tmpl w:val="6EFAED0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FBE7261"/>
    <w:multiLevelType w:val="hybridMultilevel"/>
    <w:tmpl w:val="849E0CF4"/>
    <w:lvl w:ilvl="0" w:tplc="281C1262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6AF7"/>
    <w:rsid w:val="00041C08"/>
    <w:rsid w:val="000A5F1E"/>
    <w:rsid w:val="001A123B"/>
    <w:rsid w:val="001E222F"/>
    <w:rsid w:val="00223315"/>
    <w:rsid w:val="00262107"/>
    <w:rsid w:val="00315D28"/>
    <w:rsid w:val="00327311"/>
    <w:rsid w:val="00341D96"/>
    <w:rsid w:val="00530B6E"/>
    <w:rsid w:val="00552F9A"/>
    <w:rsid w:val="00553D2B"/>
    <w:rsid w:val="00562E86"/>
    <w:rsid w:val="00570ECC"/>
    <w:rsid w:val="005B134B"/>
    <w:rsid w:val="006434CD"/>
    <w:rsid w:val="00650FD4"/>
    <w:rsid w:val="006B7B3C"/>
    <w:rsid w:val="006D6B29"/>
    <w:rsid w:val="0091305A"/>
    <w:rsid w:val="0093533B"/>
    <w:rsid w:val="00974F0D"/>
    <w:rsid w:val="0099162D"/>
    <w:rsid w:val="009974CA"/>
    <w:rsid w:val="009E212C"/>
    <w:rsid w:val="00A16237"/>
    <w:rsid w:val="00A345BE"/>
    <w:rsid w:val="00A861F5"/>
    <w:rsid w:val="00B36AF7"/>
    <w:rsid w:val="00C24257"/>
    <w:rsid w:val="00CD6EBD"/>
    <w:rsid w:val="00D85F0B"/>
    <w:rsid w:val="00DB5F36"/>
    <w:rsid w:val="00DC1A2F"/>
    <w:rsid w:val="00E44D0E"/>
    <w:rsid w:val="00EE7F0B"/>
    <w:rsid w:val="00F50653"/>
    <w:rsid w:val="00FF7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D6EBD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50FD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50F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0FD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D6EBD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50FD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50F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0FD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727</Words>
  <Characters>4149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Fraunhofer ISE</Company>
  <LinksUpToDate>false</LinksUpToDate>
  <CharactersWithSpaces>4867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Felipe Ignacio Cuevas González</dc:creator>
  <cp:keywords/>
  <dc:description/>
  <cp:lastModifiedBy>Felipe Ignacio Cuevas González</cp:lastModifiedBy>
  <cp:revision>1</cp:revision>
  <cp:lastPrinted>2013-10-15T15:48:00Z</cp:lastPrinted>
  <dcterms:created xsi:type="dcterms:W3CDTF">2013-10-14T07:26:00Z</dcterms:created>
  <dcterms:modified xsi:type="dcterms:W3CDTF">2013-10-15T15:51:00Z</dcterms:modified>
</cp:coreProperties>
</file>