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KORPUSA KOVARA KURMANCÎ (HEJMARÊN 1-47)</w:t>
      </w:r>
    </w:p>
    <w:p>
      <w:pPr>
        <w:jc w:val="center"/>
      </w:pPr>
      <w:r>
        <w:rPr>
          <w:i/>
          <w:color w:val="5A5A5A"/>
          <w:sz w:val="21"/>
        </w:rPr>
        <w:t>Kovara Taybet a Enstîtuya Kurdî ya Parîsê li ser Termînolojî û Rêzimana Kurmancî (1987-2010)</w:t>
      </w:r>
    </w:p>
    <w:p/>
    <w:p>
      <w:r>
        <w:rPr>
          <w:b/>
          <w:color w:val="0F2D5A"/>
          <w:sz w:val="26"/>
        </w:rPr>
        <w:t>Table of Contents / Pêrist</w:t>
      </w:r>
    </w:p>
    <w:p>
      <w:r>
        <w:fldChar w:fldCharType="begin"/>
        <w:instrText xml:space="preserve"> TOC \o "1-2" \h \z \u </w:instrText>
        <w:fldChar w:fldCharType="separate"/>
        <w:fldChar w:fldCharType="end"/>
      </w:r>
    </w:p>
    <w:p>
      <w:r>
        <w:br w:type="page"/>
      </w:r>
    </w:p>
    <w:p>
      <w:pPr>
        <w:pStyle w:val="Heading1"/>
      </w:pPr>
      <w:r>
        <w:t>1. Danasîn û Naveroka Korpusa Dîrokî</w:t>
      </w:r>
    </w:p>
    <w:p>
      <w:r>
        <w:t>Kovara Kurmancî is the specialized linguistic periodical published by the Kurdish Institute of Paris from 1987 to 2010 across 47 issues, dedicated to Kurdish linguistic standardization, grammatical terminology, lexicography, and dialectal harmonization.</w:t>
      </w:r>
    </w:p>
    <w:p>
      <w:pPr>
        <w:pStyle w:val="Heading1"/>
      </w:pPr>
      <w:r>
        <w:t>2. Taybetmendiyên Zimanî û Çavkanî</w:t>
      </w:r>
    </w:p>
    <w:p>
      <w:r>
        <w:t>1. Extensive dialectal comparison across Botan, Behdînan, Serhed, Tor, Rojava, and Khorasan.</w:t>
      </w:r>
    </w:p>
    <w:p>
      <w:r>
        <w:t>2. Systematic development of scientific, medical, grammatical, botanical, and legal terminology in Kurmanji.</w:t>
      </w:r>
    </w:p>
    <w:p>
      <w:r>
        <w:t>3. Deep examination of construct linkers (Izafe), verbal transitivity, causative derivations, and passive morphology.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