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KOVARA HAWAR (1932-1945) - CELADET ALÎ BEDIRXAN</w:t>
      </w:r>
    </w:p>
    <w:p>
      <w:pPr>
        <w:jc w:val="center"/>
      </w:pPr>
      <w:r>
        <w:rPr>
          <w:i/>
          <w:color w:val="5A5A5A"/>
          <w:sz w:val="21"/>
        </w:rPr>
        <w:t>Kovara Dîrokî ya Hawarê (Hejmarên 1-57) | Cihê Jidayikbûna Alfabeya Kurdî ya Latînî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Danasîn û Naveroka Korpusa Dîrokî</w:t>
      </w:r>
    </w:p>
    <w:p>
      <w:r>
        <w:t>Kovara Hawar (Damascus, 1932–1945, 57 issues) founded by Celadet Alî Bedirxan and Kamuran Alî Bedirxan is the foundational monument of modern Kurdish Latin literature and standardized orthography.</w:t>
      </w:r>
    </w:p>
    <w:p>
      <w:pPr>
        <w:pStyle w:val="Heading1"/>
      </w:pPr>
      <w:r>
        <w:t>2. Taybetmendiyên Zimanî û Çavkanî</w:t>
      </w:r>
    </w:p>
    <w:p>
      <w:r>
        <w:t>1. Codification of the 31-letter Latin alphabet (Alfabeya Hawarê).</w:t>
      </w:r>
    </w:p>
    <w:p>
      <w:r>
        <w:t>2. First systematic linguistic treatises on Kurdish grammar, ergativity, noun genders, and verbal conjugations.</w:t>
      </w:r>
    </w:p>
    <w:p>
      <w:r>
        <w:t>3. Rich literary corpus comprising poetry, short stories, folk epics, translated world literature, and political essays.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