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008_KOVARANAWAR</w:t>
      </w:r>
    </w:p>
    <w:p>
      <w:pPr>
        <w:jc w:val="center"/>
      </w:pPr>
      <w:r>
        <w:rPr>
          <w:i/>
          <w:color w:val="555555"/>
          <w:sz w:val="20"/>
        </w:rPr>
        <w:t>Corpus ID: TSLK-008-KOVARA-HAWAR-1932 | Foundational Latin Alphabet Periodical (Celadet Bedirxan - 1932–1945)</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'TSLK-008-KOVARA-HAWAR-1932'. The file represents Historic 57-issue magazine published in Damascus, representing the birthplace and codification of the standard 31-letter Kurdish Latin alphabet.</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TSLK-008-KOVARA-HAWAR-1932</w:t>
            </w:r>
          </w:p>
        </w:tc>
      </w:tr>
      <w:tr>
        <w:tc>
          <w:tcPr>
            <w:tcW w:type="dxa" w:w="4680"/>
          </w:tcPr>
          <w:p>
            <w:r>
              <w:t>Documentary Provenance</w:t>
            </w:r>
          </w:p>
        </w:tc>
        <w:tc>
          <w:tcPr>
            <w:tcW w:type="dxa" w:w="4680"/>
          </w:tcPr>
          <w:p>
            <w:r>
              <w:t>008_KOVARA_HAWAR</w:t>
            </w:r>
          </w:p>
        </w:tc>
      </w:tr>
      <w:tr>
        <w:tc>
          <w:tcPr>
            <w:tcW w:type="dxa" w:w="4680"/>
          </w:tcPr>
          <w:p>
            <w:r>
              <w:t>Observed Text Volume</w:t>
            </w:r>
          </w:p>
        </w:tc>
        <w:tc>
          <w:tcPr>
            <w:tcW w:type="dxa" w:w="4680"/>
          </w:tcPr>
          <w:p>
            <w:r>
              <w:t>57 issues (1932-1945) / 1,016 pages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hawar</w:t>
            </w:r>
          </w:p>
        </w:tc>
        <w:tc>
          <w:tcPr>
            <w:tcW w:type="dxa" w:w="1872"/>
          </w:tcPr>
          <w:p>
            <w:r>
              <w:t>1,850+</w:t>
            </w:r>
          </w:p>
        </w:tc>
        <w:tc>
          <w:tcPr>
            <w:tcW w:type="dxa" w:w="1872"/>
          </w:tcPr>
          <w:p>
            <w:r>
              <w:t>Title &amp; programmatic term</w:t>
            </w:r>
          </w:p>
        </w:tc>
        <w:tc>
          <w:tcPr>
            <w:tcW w:type="dxa" w:w="1872"/>
          </w:tcPr>
          <w:p>
            <w:r>
              <w:t>O</w:t>
            </w:r>
          </w:p>
        </w:tc>
      </w:tr>
      <w:tr>
        <w:tc>
          <w:tcPr>
            <w:tcW w:type="dxa" w:w="1872"/>
          </w:tcPr>
          <w:p>
            <w:r>
              <w:t>FORM-002</w:t>
            </w:r>
          </w:p>
        </w:tc>
        <w:tc>
          <w:tcPr>
            <w:tcW w:type="dxa" w:w="1872"/>
          </w:tcPr>
          <w:p>
            <w:r>
              <w:t>zimanê kurdî</w:t>
            </w:r>
          </w:p>
        </w:tc>
        <w:tc>
          <w:tcPr>
            <w:tcW w:type="dxa" w:w="1872"/>
          </w:tcPr>
          <w:p>
            <w:r>
              <w:t>1,240+</w:t>
            </w:r>
          </w:p>
        </w:tc>
        <w:tc>
          <w:tcPr>
            <w:tcW w:type="dxa" w:w="1872"/>
          </w:tcPr>
          <w:p>
            <w:r>
              <w:t>Language noun phrase</w:t>
            </w:r>
          </w:p>
        </w:tc>
        <w:tc>
          <w:tcPr>
            <w:tcW w:type="dxa" w:w="1872"/>
          </w:tcPr>
          <w:p>
            <w:r>
              <w:t>O</w:t>
            </w:r>
          </w:p>
        </w:tc>
      </w:tr>
      <w:tr>
        <w:tc>
          <w:tcPr>
            <w:tcW w:type="dxa" w:w="1872"/>
          </w:tcPr>
          <w:p>
            <w:r>
              <w:t>FORM-003</w:t>
            </w:r>
          </w:p>
        </w:tc>
        <w:tc>
          <w:tcPr>
            <w:tcW w:type="dxa" w:w="1872"/>
          </w:tcPr>
          <w:p>
            <w:r>
              <w:t>tîpên latînî</w:t>
            </w:r>
          </w:p>
        </w:tc>
        <w:tc>
          <w:tcPr>
            <w:tcW w:type="dxa" w:w="1872"/>
          </w:tcPr>
          <w:p>
            <w:r>
              <w:t>680+</w:t>
            </w:r>
          </w:p>
        </w:tc>
        <w:tc>
          <w:tcPr>
            <w:tcW w:type="dxa" w:w="1872"/>
          </w:tcPr>
          <w:p>
            <w:r>
              <w:t>Alphabet descriptor</w:t>
            </w:r>
          </w:p>
        </w:tc>
        <w:tc>
          <w:tcPr>
            <w:tcW w:type="dxa" w:w="1872"/>
          </w:tcPr>
          <w:p>
            <w:r>
              <w:t>O</w:t>
            </w:r>
          </w:p>
        </w:tc>
      </w:tr>
      <w:tr>
        <w:tc>
          <w:tcPr>
            <w:tcW w:type="dxa" w:w="1872"/>
          </w:tcPr>
          <w:p>
            <w:r>
              <w:t>FORM-004</w:t>
            </w:r>
          </w:p>
        </w:tc>
        <w:tc>
          <w:tcPr>
            <w:tcW w:type="dxa" w:w="1872"/>
          </w:tcPr>
          <w:p>
            <w:r>
              <w:t>kurdmancî</w:t>
            </w:r>
          </w:p>
        </w:tc>
        <w:tc>
          <w:tcPr>
            <w:tcW w:type="dxa" w:w="1872"/>
          </w:tcPr>
          <w:p>
            <w:r>
              <w:t>540+</w:t>
            </w:r>
          </w:p>
        </w:tc>
        <w:tc>
          <w:tcPr>
            <w:tcW w:type="dxa" w:w="1872"/>
          </w:tcPr>
          <w:p>
            <w:r>
              <w:t>Historic dialect term</w:t>
            </w:r>
          </w:p>
        </w:tc>
        <w:tc>
          <w:tcPr>
            <w:tcW w:type="dxa" w:w="1872"/>
          </w:tcPr>
          <w:p>
            <w:r>
              <w:t>O</w:t>
            </w:r>
          </w:p>
        </w:tc>
      </w:tr>
      <w:tr>
        <w:tc>
          <w:tcPr>
            <w:tcW w:type="dxa" w:w="1872"/>
          </w:tcPr>
          <w:p>
            <w:r>
              <w:t>FORM-005</w:t>
            </w:r>
          </w:p>
        </w:tc>
        <w:tc>
          <w:tcPr>
            <w:tcW w:type="dxa" w:w="1872"/>
          </w:tcPr>
          <w:p>
            <w:r>
              <w:t>celadet</w:t>
            </w:r>
          </w:p>
        </w:tc>
        <w:tc>
          <w:tcPr>
            <w:tcW w:type="dxa" w:w="1872"/>
          </w:tcPr>
          <w:p>
            <w:r>
              <w:t>420+</w:t>
            </w:r>
          </w:p>
        </w:tc>
        <w:tc>
          <w:tcPr>
            <w:tcW w:type="dxa" w:w="1872"/>
          </w:tcPr>
          <w:p>
            <w:r>
              <w:t>Author signature</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Evolution of orthographic conventions between early issues (1932) and late issues (1945); mixed bilingual Kurdish-French essays.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Evolution of orthographic conventions between early issues (1932) and late issues (1945); mixed bilingual Kurdish-French essays.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[HAW-008-ISS1-P1-S1]: « Hawar dengê zanebûnê ye. Zanebûn xwenasîn e. »</w:t>
      </w:r>
    </w:p>
    <w:p>
      <w:r>
        <w:t>• Locator [HAW-008-ISS23-P2-S4]: « Alfabeya me ji 31 tîpan pêk tê û her tîpek dengekî diyar nîşan dide. »</w:t>
      </w:r>
    </w:p>
    <w:p>
      <w:pPr>
        <w:pStyle w:val="Heading1"/>
      </w:pPr>
      <w:r>
        <w:t>25. Limits of This File</w:t>
      </w:r>
    </w:p>
    <w:p>
      <w:r>
        <w:t>Findings in this report represent the specific genre (Foundational Latin Alphabet Periodical (Celadet Bedirxan - 1932–1945)) of file '008_KOVARA_HAWAR'.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'008_KOVARA_HAWAR'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