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009_ROJNAMAKURDISTAN</w:t>
      </w:r>
    </w:p>
    <w:p>
      <w:pPr>
        <w:jc w:val="center"/>
      </w:pPr>
      <w:r>
        <w:rPr>
          <w:i/>
          <w:color w:val="555555"/>
          <w:sz w:val="20"/>
        </w:rPr>
        <w:t>Corpus ID: TSLK-009-ROJNAMA-KURDISTAN-1898 | First Kurdish Newspaper Archive (Cairo/Geneva/London - 1898–1902)</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'TSLK-009-ROJNAMA-KURDISTAN-1898'. The file represents Historic 31 issues of the first Kurdish newspaper in history, founded by Mikdad Midhat Bedir Khan and Abdurrahman Bedir Khan.</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TSLK-009-ROJNAMA-KURDISTAN-1898</w:t>
            </w:r>
          </w:p>
        </w:tc>
      </w:tr>
      <w:tr>
        <w:tc>
          <w:tcPr>
            <w:tcW w:type="dxa" w:w="4680"/>
          </w:tcPr>
          <w:p>
            <w:r>
              <w:t>Documentary Provenance</w:t>
            </w:r>
          </w:p>
        </w:tc>
        <w:tc>
          <w:tcPr>
            <w:tcW w:type="dxa" w:w="4680"/>
          </w:tcPr>
          <w:p>
            <w:r>
              <w:t>009_ROJNAMA_KURDISTAN</w:t>
            </w:r>
          </w:p>
        </w:tc>
      </w:tr>
      <w:tr>
        <w:tc>
          <w:tcPr>
            <w:tcW w:type="dxa" w:w="4680"/>
          </w:tcPr>
          <w:p>
            <w:r>
              <w:t>Observed Text Volume</w:t>
            </w:r>
          </w:p>
        </w:tc>
        <w:tc>
          <w:tcPr>
            <w:tcW w:type="dxa" w:w="4680"/>
          </w:tcPr>
          <w:p>
            <w:r>
              <w:t>31 issues / 676 pages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kurdistan</w:t>
            </w:r>
          </w:p>
        </w:tc>
        <w:tc>
          <w:tcPr>
            <w:tcW w:type="dxa" w:w="1872"/>
          </w:tcPr>
          <w:p>
            <w:r>
              <w:t>2,100+</w:t>
            </w:r>
          </w:p>
        </w:tc>
        <w:tc>
          <w:tcPr>
            <w:tcW w:type="dxa" w:w="1872"/>
          </w:tcPr>
          <w:p>
            <w:r>
              <w:t>Toponym &amp; title</w:t>
            </w:r>
          </w:p>
        </w:tc>
        <w:tc>
          <w:tcPr>
            <w:tcW w:type="dxa" w:w="1872"/>
          </w:tcPr>
          <w:p>
            <w:r>
              <w:t>O</w:t>
            </w:r>
          </w:p>
        </w:tc>
      </w:tr>
      <w:tr>
        <w:tc>
          <w:tcPr>
            <w:tcW w:type="dxa" w:w="1872"/>
          </w:tcPr>
          <w:p>
            <w:r>
              <w:t>FORM-002</w:t>
            </w:r>
          </w:p>
        </w:tc>
        <w:tc>
          <w:tcPr>
            <w:tcW w:type="dxa" w:w="1872"/>
          </w:tcPr>
          <w:p>
            <w:r>
              <w:t>milletê kurd</w:t>
            </w:r>
          </w:p>
        </w:tc>
        <w:tc>
          <w:tcPr>
            <w:tcW w:type="dxa" w:w="1872"/>
          </w:tcPr>
          <w:p>
            <w:r>
              <w:t>980+</w:t>
            </w:r>
          </w:p>
        </w:tc>
        <w:tc>
          <w:tcPr>
            <w:tcW w:type="dxa" w:w="1872"/>
          </w:tcPr>
          <w:p>
            <w:r>
              <w:t>National community NP</w:t>
            </w:r>
          </w:p>
        </w:tc>
        <w:tc>
          <w:tcPr>
            <w:tcW w:type="dxa" w:w="1872"/>
          </w:tcPr>
          <w:p>
            <w:r>
              <w:t>O</w:t>
            </w:r>
          </w:p>
        </w:tc>
      </w:tr>
      <w:tr>
        <w:tc>
          <w:tcPr>
            <w:tcW w:type="dxa" w:w="1872"/>
          </w:tcPr>
          <w:p>
            <w:r>
              <w:t>FORM-003</w:t>
            </w:r>
          </w:p>
        </w:tc>
        <w:tc>
          <w:tcPr>
            <w:tcW w:type="dxa" w:w="1872"/>
          </w:tcPr>
          <w:p>
            <w:r>
              <w:t>xwendin</w:t>
            </w:r>
          </w:p>
        </w:tc>
        <w:tc>
          <w:tcPr>
            <w:tcW w:type="dxa" w:w="1872"/>
          </w:tcPr>
          <w:p>
            <w:r>
              <w:t>640+</w:t>
            </w:r>
          </w:p>
        </w:tc>
        <w:tc>
          <w:tcPr>
            <w:tcW w:type="dxa" w:w="1872"/>
          </w:tcPr>
          <w:p>
            <w:r>
              <w:t>Education term</w:t>
            </w:r>
          </w:p>
        </w:tc>
        <w:tc>
          <w:tcPr>
            <w:tcW w:type="dxa" w:w="1872"/>
          </w:tcPr>
          <w:p>
            <w:r>
              <w:t>O</w:t>
            </w:r>
          </w:p>
        </w:tc>
      </w:tr>
      <w:tr>
        <w:tc>
          <w:tcPr>
            <w:tcW w:type="dxa" w:w="1872"/>
          </w:tcPr>
          <w:p>
            <w:r>
              <w:t>FORM-004</w:t>
            </w:r>
          </w:p>
        </w:tc>
        <w:tc>
          <w:tcPr>
            <w:tcW w:type="dxa" w:w="1872"/>
          </w:tcPr>
          <w:p>
            <w:r>
              <w:t>padîşah</w:t>
            </w:r>
          </w:p>
        </w:tc>
        <w:tc>
          <w:tcPr>
            <w:tcW w:type="dxa" w:w="1872"/>
          </w:tcPr>
          <w:p>
            <w:r>
              <w:t>430+</w:t>
            </w:r>
          </w:p>
        </w:tc>
        <w:tc>
          <w:tcPr>
            <w:tcW w:type="dxa" w:w="1872"/>
          </w:tcPr>
          <w:p>
            <w:r>
              <w:t>Sovereign title</w:t>
            </w:r>
          </w:p>
        </w:tc>
        <w:tc>
          <w:tcPr>
            <w:tcW w:type="dxa" w:w="1872"/>
          </w:tcPr>
          <w:p>
            <w:r>
              <w:t>O</w:t>
            </w:r>
          </w:p>
        </w:tc>
      </w:tr>
      <w:tr>
        <w:tc>
          <w:tcPr>
            <w:tcW w:type="dxa" w:w="1872"/>
          </w:tcPr>
          <w:p>
            <w:r>
              <w:t>FORM-005</w:t>
            </w:r>
          </w:p>
        </w:tc>
        <w:tc>
          <w:tcPr>
            <w:tcW w:type="dxa" w:w="1872"/>
          </w:tcPr>
          <w:p>
            <w:r>
              <w:t>bira</w:t>
            </w:r>
          </w:p>
        </w:tc>
        <w:tc>
          <w:tcPr>
            <w:tcW w:type="dxa" w:w="1872"/>
          </w:tcPr>
          <w:p>
            <w:r>
              <w:t>390+</w:t>
            </w:r>
          </w:p>
        </w:tc>
        <w:tc>
          <w:tcPr>
            <w:tcW w:type="dxa" w:w="1872"/>
          </w:tcPr>
          <w:p>
            <w:r>
              <w:t>Fraternal address</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Late 19th-century Ottoman administrative vocabulary embedded in authentic Kurmanji syntax; transliteration from modified Arabic-Persian script.</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Late 19th-century Ottoman administrative vocabulary embedded in authentic Kurmanji syntax; transliteration from modified Arabic-Persian script.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[KRD-009-ISS1-P1-S1]: « Ez rojnama Kurdistanê derdixim da ku Kurd bixwînin û hişyar bibin. »</w:t>
      </w:r>
    </w:p>
    <w:p>
      <w:r>
        <w:t>• Locator [KRD-009-ISS14-P2-S3]: « Milletê me hewceyî zanyarî, medrese û xwendinê ye. »</w:t>
      </w:r>
    </w:p>
    <w:p>
      <w:pPr>
        <w:pStyle w:val="Heading1"/>
      </w:pPr>
      <w:r>
        <w:t>25. Limits of This File</w:t>
      </w:r>
    </w:p>
    <w:p>
      <w:r>
        <w:t>Findings in this report represent the specific genre (First Kurdish Newspaper Archive (Cairo/Geneva/London - 1898–1902)) of file '009_ROJNAMA_KURDISTAN'.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'009_ROJNAMA_KURDISTAN'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