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34B"/>
          <w:sz w:val="36"/>
        </w:rPr>
        <w:t>KORPUSA KOVARA JÎN (1918-1919) - ISTANBUL</w:t>
      </w:r>
    </w:p>
    <w:p>
      <w:pPr>
        <w:jc w:val="center"/>
      </w:pPr>
      <w:r>
        <w:rPr>
          <w:i/>
          <w:color w:val="5A5A5A"/>
          <w:sz w:val="21"/>
        </w:rPr>
        <w:t>Kovara Kurdî-Tirkî ya Civata Pêşketina Kurdistanê (Cild 1-5) | Çapa M. Emîn Bozarslan</w:t>
      </w:r>
    </w:p>
    <w:p/>
    <w:p>
      <w:r>
        <w:rPr>
          <w:b/>
          <w:color w:val="0F2D5A"/>
          <w:sz w:val="26"/>
        </w:rPr>
        <w:t>Table of Contents / Pêrist</w:t>
      </w:r>
    </w:p>
    <w:p>
      <w:r>
        <w:fldChar w:fldCharType="begin"/>
        <w:instrText xml:space="preserve"> TOC \o "1-2"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Danasîn û Naveroka Korpusa Dîrokî</w:t>
      </w:r>
    </w:p>
    <w:p>
      <w:r>
        <w:t>Kovara Jîn (Life) was published in Istanbul in 1918–1919 as the intellectual organ of the Society for the Advancement of Kurdistan (Kürdistan Teali Cemiyeti), featuring Kurdish and Ottoman Turkish essays.</w:t>
      </w:r>
    </w:p>
    <w:p>
      <w:pPr>
        <w:pStyle w:val="Heading1"/>
      </w:pPr>
      <w:r>
        <w:t>2. Taybetmendiyên Zimanî û Çavkanî</w:t>
      </w:r>
    </w:p>
    <w:p>
      <w:r>
        <w:t>1. Post-WWI Kurdish intellectual and political prose by prominent Kurdish writers (Memdûh Selîm, Hesen Hişyar, etc.).</w:t>
      </w:r>
    </w:p>
    <w:p>
      <w:r>
        <w:t>2. Bilingual Kurdish-Ottoman comparative syntactic patterns.</w:t>
      </w:r>
    </w:p>
    <w:p>
      <w:r>
        <w:t>3. Classical poetry, national folklore documentation, and social philosophy.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D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94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