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012_KURDTEAVUNTERAKKI1908</w:t>
      </w:r>
    </w:p>
    <w:p>
      <w:pPr>
        <w:jc w:val="center"/>
      </w:pPr>
      <w:r>
        <w:rPr>
          <w:i/>
          <w:color w:val="555555"/>
          <w:sz w:val="20"/>
        </w:rPr>
        <w:t>Corpus ID: TSLK-012-KURD-TEAVUN-1908 | Early Constitutional Society Journal (Istanbul - 1908–1909)</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'TSLK-012-KURD-TEAVUN-1908'. The file represents Periodical published in Istanbul following the 1908 Constitutional revolution by the Kurdish Society for Progress and Mutual Aid.</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TSLK-012-KURD-TEAVUN-1908</w:t>
            </w:r>
          </w:p>
        </w:tc>
      </w:tr>
      <w:tr>
        <w:tc>
          <w:tcPr>
            <w:tcW w:type="dxa" w:w="4680"/>
          </w:tcPr>
          <w:p>
            <w:r>
              <w:t>Documentary Provenance</w:t>
            </w:r>
          </w:p>
        </w:tc>
        <w:tc>
          <w:tcPr>
            <w:tcW w:type="dxa" w:w="4680"/>
          </w:tcPr>
          <w:p>
            <w:r>
              <w:t>012_KURD_TEAVUN_TERAKKI_1908</w:t>
            </w:r>
          </w:p>
        </w:tc>
      </w:tr>
      <w:tr>
        <w:tc>
          <w:tcPr>
            <w:tcW w:type="dxa" w:w="4680"/>
          </w:tcPr>
          <w:p>
            <w:r>
              <w:t>Observed Text Volume</w:t>
            </w:r>
          </w:p>
        </w:tc>
        <w:tc>
          <w:tcPr>
            <w:tcW w:type="dxa" w:w="4680"/>
          </w:tcPr>
          <w:p>
            <w:r>
              <w:t>590 pages / 32 issues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alîkarî</w:t>
            </w:r>
          </w:p>
        </w:tc>
        <w:tc>
          <w:tcPr>
            <w:tcW w:type="dxa" w:w="1872"/>
          </w:tcPr>
          <w:p>
            <w:r>
              <w:t>780+</w:t>
            </w:r>
          </w:p>
        </w:tc>
        <w:tc>
          <w:tcPr>
            <w:tcW w:type="dxa" w:w="1872"/>
          </w:tcPr>
          <w:p>
            <w:r>
              <w:t>Mutual aid/Title</w:t>
            </w:r>
          </w:p>
        </w:tc>
        <w:tc>
          <w:tcPr>
            <w:tcW w:type="dxa" w:w="1872"/>
          </w:tcPr>
          <w:p>
            <w:r>
              <w:t>O</w:t>
            </w:r>
          </w:p>
        </w:tc>
      </w:tr>
      <w:tr>
        <w:tc>
          <w:tcPr>
            <w:tcW w:type="dxa" w:w="1872"/>
          </w:tcPr>
          <w:p>
            <w:r>
              <w:t>FORM-002</w:t>
            </w:r>
          </w:p>
        </w:tc>
        <w:tc>
          <w:tcPr>
            <w:tcW w:type="dxa" w:w="1872"/>
          </w:tcPr>
          <w:p>
            <w:r>
              <w:t>pêşveçûn</w:t>
            </w:r>
          </w:p>
        </w:tc>
        <w:tc>
          <w:tcPr>
            <w:tcW w:type="dxa" w:w="1872"/>
          </w:tcPr>
          <w:p>
            <w:r>
              <w:t>690+</w:t>
            </w:r>
          </w:p>
        </w:tc>
        <w:tc>
          <w:tcPr>
            <w:tcW w:type="dxa" w:w="1872"/>
          </w:tcPr>
          <w:p>
            <w:r>
              <w:t>Progress term</w:t>
            </w:r>
          </w:p>
        </w:tc>
        <w:tc>
          <w:tcPr>
            <w:tcW w:type="dxa" w:w="1872"/>
          </w:tcPr>
          <w:p>
            <w:r>
              <w:t>O</w:t>
            </w:r>
          </w:p>
        </w:tc>
      </w:tr>
      <w:tr>
        <w:tc>
          <w:tcPr>
            <w:tcW w:type="dxa" w:w="1872"/>
          </w:tcPr>
          <w:p>
            <w:r>
              <w:t>FORM-003</w:t>
            </w:r>
          </w:p>
        </w:tc>
        <w:tc>
          <w:tcPr>
            <w:tcW w:type="dxa" w:w="1872"/>
          </w:tcPr>
          <w:p>
            <w:r>
              <w:t>ittihad</w:t>
            </w:r>
          </w:p>
        </w:tc>
        <w:tc>
          <w:tcPr>
            <w:tcW w:type="dxa" w:w="1872"/>
          </w:tcPr>
          <w:p>
            <w:r>
              <w:t>430+</w:t>
            </w:r>
          </w:p>
        </w:tc>
        <w:tc>
          <w:tcPr>
            <w:tcW w:type="dxa" w:w="1872"/>
          </w:tcPr>
          <w:p>
            <w:r>
              <w:t>Unity loanword</w:t>
            </w:r>
          </w:p>
        </w:tc>
        <w:tc>
          <w:tcPr>
            <w:tcW w:type="dxa" w:w="1872"/>
          </w:tcPr>
          <w:p>
            <w:r>
              <w:t>O</w:t>
            </w:r>
          </w:p>
        </w:tc>
      </w:tr>
      <w:tr>
        <w:tc>
          <w:tcPr>
            <w:tcW w:type="dxa" w:w="1872"/>
          </w:tcPr>
          <w:p>
            <w:r>
              <w:t>FORM-004</w:t>
            </w:r>
          </w:p>
        </w:tc>
        <w:tc>
          <w:tcPr>
            <w:tcW w:type="dxa" w:w="1872"/>
          </w:tcPr>
          <w:p>
            <w:r>
              <w:t>meclîs</w:t>
            </w:r>
          </w:p>
        </w:tc>
        <w:tc>
          <w:tcPr>
            <w:tcW w:type="dxa" w:w="1872"/>
          </w:tcPr>
          <w:p>
            <w:r>
              <w:t>390+</w:t>
            </w:r>
          </w:p>
        </w:tc>
        <w:tc>
          <w:tcPr>
            <w:tcW w:type="dxa" w:w="1872"/>
          </w:tcPr>
          <w:p>
            <w:r>
              <w:t>Council term</w:t>
            </w:r>
          </w:p>
        </w:tc>
        <w:tc>
          <w:tcPr>
            <w:tcW w:type="dxa" w:w="1872"/>
          </w:tcPr>
          <w:p>
            <w:r>
              <w:t>O</w:t>
            </w:r>
          </w:p>
        </w:tc>
      </w:tr>
      <w:tr>
        <w:tc>
          <w:tcPr>
            <w:tcW w:type="dxa" w:w="1872"/>
          </w:tcPr>
          <w:p>
            <w:r>
              <w:t>FORM-005</w:t>
            </w:r>
          </w:p>
        </w:tc>
        <w:tc>
          <w:tcPr>
            <w:tcW w:type="dxa" w:w="1872"/>
          </w:tcPr>
          <w:p>
            <w:r>
              <w:t>qanûn</w:t>
            </w:r>
          </w:p>
        </w:tc>
        <w:tc>
          <w:tcPr>
            <w:tcW w:type="dxa" w:w="1872"/>
          </w:tcPr>
          <w:p>
            <w:r>
              <w:t>340+</w:t>
            </w:r>
          </w:p>
        </w:tc>
        <w:tc>
          <w:tcPr>
            <w:tcW w:type="dxa" w:w="1872"/>
          </w:tcPr>
          <w:p>
            <w:r>
              <w:t>Law term</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Early 20th-century socio-legal discourse; transitional orthographic representation of administrative loan terms.</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Early 20th-century socio-legal discourse; transitional orthographic representation of administrative loan terms.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[KTT-012-ISS1-P1-S1]: « Armanca cemiyeta me pêşvebirina xwendin û hevkariya di navbera mirovan de ye. »</w:t>
      </w:r>
    </w:p>
    <w:p>
      <w:r>
        <w:t>• Locator [KTT-012-ISS8-P2-S2]: « Ziman bingeha her neteweyekî ye û divê bê parastin. »</w:t>
      </w:r>
    </w:p>
    <w:p>
      <w:pPr>
        <w:pStyle w:val="Heading1"/>
      </w:pPr>
      <w:r>
        <w:t>25. Limits of This File</w:t>
      </w:r>
    </w:p>
    <w:p>
      <w:r>
        <w:t>Findings in this report represent the specific genre (Early Constitutional Society Journal (Istanbul - 1908–1909)) of file '012_KURD_TEAVUN_TERAKKI_1908'.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'012_KURD_TEAVUN_TERAKKI_1908'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