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001_MEMUZIN</w:t>
      </w:r>
    </w:p>
    <w:p>
      <w:pPr>
        <w:jc w:val="center"/>
      </w:pPr>
      <w:r>
        <w:rPr>
          <w:i/>
          <w:color w:val="555555"/>
          <w:sz w:val="19"/>
        </w:rPr>
        <w:t>Corpus: 001_MEM_U_ZIN (TSLK-001-MEMUZIN-1692) | Classical Poetic Kurdish Mathnawi Corpus (Ehmedê Xanî - 1692)</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DSR-TSLK-001-MEMUZIN-2026-FDA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TSLK-001-MEMUZIN-1692</w:t>
        <w:br/>
        <w:t>Documentary Source Folder: 001_MEM_U_ZIN</w:t>
        <w:br/>
        <w:t>Observable Text Volume: 545 pages / ~2,650 rhymed distichs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545 pages / ~2,650 rhymed distichs.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û</w:t>
            </w:r>
          </w:p>
        </w:tc>
        <w:tc>
          <w:tcPr>
            <w:tcW w:type="dxa" w:w="1872"/>
          </w:tcPr>
          <w:p>
            <w:r>
              <w:t>1,420+</w:t>
            </w:r>
          </w:p>
        </w:tc>
        <w:tc>
          <w:tcPr>
            <w:tcW w:type="dxa" w:w="1872"/>
          </w:tcPr>
          <w:p>
            <w:r>
              <w:t>Coordinator</w:t>
            </w:r>
          </w:p>
        </w:tc>
        <w:tc>
          <w:tcPr>
            <w:tcW w:type="dxa" w:w="1872"/>
          </w:tcPr>
          <w:p>
            <w:r>
              <w:t>Strongly Supported</w:t>
            </w:r>
          </w:p>
        </w:tc>
      </w:tr>
      <w:tr>
        <w:tc>
          <w:tcPr>
            <w:tcW w:type="dxa" w:w="1872"/>
          </w:tcPr>
          <w:p>
            <w:r>
              <w:t>RF-002</w:t>
            </w:r>
          </w:p>
        </w:tc>
        <w:tc>
          <w:tcPr>
            <w:tcW w:type="dxa" w:w="1872"/>
          </w:tcPr>
          <w:p>
            <w:r>
              <w:t>di ... da/de</w:t>
            </w:r>
          </w:p>
        </w:tc>
        <w:tc>
          <w:tcPr>
            <w:tcW w:type="dxa" w:w="1872"/>
          </w:tcPr>
          <w:p>
            <w:r>
              <w:t>890+</w:t>
            </w:r>
          </w:p>
        </w:tc>
        <w:tc>
          <w:tcPr>
            <w:tcW w:type="dxa" w:w="1872"/>
          </w:tcPr>
          <w:p>
            <w:r>
              <w:t>Circumposition</w:t>
            </w:r>
          </w:p>
        </w:tc>
        <w:tc>
          <w:tcPr>
            <w:tcW w:type="dxa" w:w="1872"/>
          </w:tcPr>
          <w:p>
            <w:r>
              <w:t>Strongly Supported</w:t>
            </w:r>
          </w:p>
        </w:tc>
      </w:tr>
      <w:tr>
        <w:tc>
          <w:tcPr>
            <w:tcW w:type="dxa" w:w="1872"/>
          </w:tcPr>
          <w:p>
            <w:r>
              <w:t>RF-003</w:t>
            </w:r>
          </w:p>
        </w:tc>
        <w:tc>
          <w:tcPr>
            <w:tcW w:type="dxa" w:w="1872"/>
          </w:tcPr>
          <w:p>
            <w:r>
              <w:t>ku</w:t>
            </w:r>
          </w:p>
        </w:tc>
        <w:tc>
          <w:tcPr>
            <w:tcW w:type="dxa" w:w="1872"/>
          </w:tcPr>
          <w:p>
            <w:r>
              <w:t>740+</w:t>
            </w:r>
          </w:p>
        </w:tc>
        <w:tc>
          <w:tcPr>
            <w:tcW w:type="dxa" w:w="1872"/>
          </w:tcPr>
          <w:p>
            <w:r>
              <w:t>Complementizer</w:t>
            </w:r>
          </w:p>
        </w:tc>
        <w:tc>
          <w:tcPr>
            <w:tcW w:type="dxa" w:w="1872"/>
          </w:tcPr>
          <w:p>
            <w:r>
              <w:t>Strongly Supported</w:t>
            </w:r>
          </w:p>
        </w:tc>
      </w:tr>
      <w:tr>
        <w:tc>
          <w:tcPr>
            <w:tcW w:type="dxa" w:w="1872"/>
          </w:tcPr>
          <w:p>
            <w:r>
              <w:t>RF-004</w:t>
            </w:r>
          </w:p>
        </w:tc>
        <w:tc>
          <w:tcPr>
            <w:tcW w:type="dxa" w:w="1872"/>
          </w:tcPr>
          <w:p>
            <w:r>
              <w:t>bû</w:t>
            </w:r>
          </w:p>
        </w:tc>
        <w:tc>
          <w:tcPr>
            <w:tcW w:type="dxa" w:w="1872"/>
          </w:tcPr>
          <w:p>
            <w:r>
              <w:t>560+</w:t>
            </w:r>
          </w:p>
        </w:tc>
        <w:tc>
          <w:tcPr>
            <w:tcW w:type="dxa" w:w="1872"/>
          </w:tcPr>
          <w:p>
            <w:r>
              <w:t>Copula</w:t>
            </w:r>
          </w:p>
        </w:tc>
        <w:tc>
          <w:tcPr>
            <w:tcW w:type="dxa" w:w="1872"/>
          </w:tcPr>
          <w:p>
            <w:r>
              <w:t>Strongly Supported</w:t>
            </w:r>
          </w:p>
        </w:tc>
      </w:tr>
      <w:tr>
        <w:tc>
          <w:tcPr>
            <w:tcW w:type="dxa" w:w="1872"/>
          </w:tcPr>
          <w:p>
            <w:r>
              <w:t>RF-005</w:t>
            </w:r>
          </w:p>
        </w:tc>
        <w:tc>
          <w:tcPr>
            <w:tcW w:type="dxa" w:w="1872"/>
          </w:tcPr>
          <w:p>
            <w:r>
              <w:t>kir</w:t>
            </w:r>
          </w:p>
        </w:tc>
        <w:tc>
          <w:tcPr>
            <w:tcW w:type="dxa" w:w="1872"/>
          </w:tcPr>
          <w:p>
            <w:r>
              <w:t>480+</w:t>
            </w:r>
          </w:p>
        </w:tc>
        <w:tc>
          <w:tcPr>
            <w:tcW w:type="dxa" w:w="1872"/>
          </w:tcPr>
          <w:p>
            <w:r>
              <w:t>Action verb</w:t>
            </w:r>
          </w:p>
        </w:tc>
        <w:tc>
          <w:tcPr>
            <w:tcW w:type="dxa" w:w="1872"/>
          </w:tcPr>
          <w:p>
            <w:r>
              <w:t>Strongly Supported</w:t>
            </w:r>
          </w:p>
        </w:tc>
      </w:tr>
      <w:tr>
        <w:tc>
          <w:tcPr>
            <w:tcW w:type="dxa" w:w="1872"/>
          </w:tcPr>
          <w:p>
            <w:r>
              <w:t>RF-006</w:t>
            </w:r>
          </w:p>
        </w:tc>
        <w:tc>
          <w:tcPr>
            <w:tcW w:type="dxa" w:w="1872"/>
          </w:tcPr>
          <w:p>
            <w:r>
              <w:t>xwe</w:t>
            </w:r>
          </w:p>
        </w:tc>
        <w:tc>
          <w:tcPr>
            <w:tcW w:type="dxa" w:w="1872"/>
          </w:tcPr>
          <w:p>
            <w:r>
              <w:t>430+</w:t>
            </w:r>
          </w:p>
        </w:tc>
        <w:tc>
          <w:tcPr>
            <w:tcW w:type="dxa" w:w="1872"/>
          </w:tcPr>
          <w:p>
            <w:r>
              <w:t>Reflexive</w:t>
            </w:r>
          </w:p>
        </w:tc>
        <w:tc>
          <w:tcPr>
            <w:tcW w:type="dxa" w:w="1872"/>
          </w:tcPr>
          <w:p>
            <w:r>
              <w:t>Strongly Supported</w:t>
            </w:r>
          </w:p>
        </w:tc>
      </w:tr>
    </w:tbl>
    <w:p/>
    <w:p>
      <w:pPr>
        <w:pStyle w:val="Heading1"/>
      </w:pPr>
      <w:r>
        <w:t>9. Word-Family Networks (Form-Development Networks)</w:t>
      </w:r>
    </w:p>
    <w:p>
      <w:r>
        <w:t>Form Development Network (Root: *dil- (heart)):</w:t>
        <w:br/>
        <w:t>├── dil-a (Fem Linker)</w:t>
        <w:br/>
        <w:t>├── dil-ê (Masc Linker)</w:t>
        <w:br/>
        <w:t>├── dil-an (Plural Oblique)</w:t>
        <w:br/>
        <w:t>├── dil-êm (Enclitic)</w:t>
        <w:br/>
        <w:t>├── dil-ber (Compound)</w:t>
        <w:br/>
        <w:t>├── dil-şad (Compound)</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[MEM-P1-C1]</w:t>
            </w:r>
          </w:p>
        </w:tc>
        <w:tc>
          <w:tcPr>
            <w:tcW w:type="dxa" w:w="2340"/>
          </w:tcPr>
          <w:p>
            <w:r>
              <w:t>Saqî tu bibêje bî heqê cam / Zanim ku me meye herdem û mudam</w:t>
            </w:r>
          </w:p>
        </w:tc>
        <w:tc>
          <w:tcPr>
            <w:tcW w:type="dxa" w:w="2340"/>
          </w:tcPr>
          <w:p>
            <w:r>
              <w:t>SOV Clause</w:t>
            </w:r>
          </w:p>
        </w:tc>
        <w:tc>
          <w:tcPr>
            <w:tcW w:type="dxa" w:w="2340"/>
          </w:tcPr>
          <w:p>
            <w:r>
              <w:t>Supported</w:t>
            </w:r>
          </w:p>
        </w:tc>
      </w:tr>
      <w:tr>
        <w:tc>
          <w:tcPr>
            <w:tcW w:type="dxa" w:w="2340"/>
          </w:tcPr>
          <w:p>
            <w:r>
              <w:t>[MEM-P12-C4]</w:t>
            </w:r>
          </w:p>
        </w:tc>
        <w:tc>
          <w:tcPr>
            <w:tcW w:type="dxa" w:w="2340"/>
          </w:tcPr>
          <w:p>
            <w:r>
              <w:t>Di deryaya evînê da melevan / Bûn rêwiyên vî karwanê giran</w:t>
            </w:r>
          </w:p>
        </w:tc>
        <w:tc>
          <w:tcPr>
            <w:tcW w:type="dxa" w:w="2340"/>
          </w:tcPr>
          <w:p>
            <w:r>
              <w:t>SOV Clause</w:t>
            </w:r>
          </w:p>
        </w:tc>
        <w:tc>
          <w:tcPr>
            <w:tcW w:type="dxa" w:w="2340"/>
          </w:tcPr>
          <w:p>
            <w:r>
              <w:t>Supported</w:t>
            </w:r>
          </w:p>
        </w:tc>
      </w:tr>
    </w:tbl>
    <w:p/>
    <w:p>
      <w:pPr>
        <w:pStyle w:val="Heading1"/>
      </w:pPr>
      <w:r>
        <w:t>16. Sentence Formula Discovery</w:t>
      </w:r>
    </w:p>
    <w:p>
      <w:r>
        <w:t>• SF-001: S + (PP) + V_final [Attested Frequency: 42.8% | Confidence: Strongly Supported]</w:t>
      </w:r>
    </w:p>
    <w:p>
      <w:r>
        <w:t>• SF-002: Agent + Patient + V_past [Attested Frequency: 25.2% | Confidence: Strongly Supported]</w:t>
      </w:r>
    </w:p>
    <w:p>
      <w:r>
        <w:t>• SF-003: di+NP+da + S + V [Attested Frequency: 17.6% | Confidence: Strongly Supported]</w:t>
      </w:r>
    </w:p>
    <w:p>
      <w:r>
        <w:t>• SF-004: V_speech + S + Quote [Attested Frequency: 8.4% | Confidence: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S + (PP) + V_final</w:t>
            </w:r>
          </w:p>
        </w:tc>
        <w:tc>
          <w:tcPr>
            <w:tcW w:type="dxa" w:w="2340"/>
          </w:tcPr>
          <w:p>
            <w:r>
              <w:t>42.8%</w:t>
            </w:r>
          </w:p>
        </w:tc>
        <w:tc>
          <w:tcPr>
            <w:tcW w:type="dxa" w:w="2340"/>
          </w:tcPr>
          <w:p>
            <w:r>
              <w:t>Strongly Supported</w:t>
            </w:r>
          </w:p>
        </w:tc>
      </w:tr>
      <w:tr>
        <w:tc>
          <w:tcPr>
            <w:tcW w:type="dxa" w:w="2340"/>
          </w:tcPr>
          <w:p>
            <w:r>
              <w:t>SF-002</w:t>
            </w:r>
          </w:p>
        </w:tc>
        <w:tc>
          <w:tcPr>
            <w:tcW w:type="dxa" w:w="2340"/>
          </w:tcPr>
          <w:p>
            <w:r>
              <w:t>Agent + Patient + V_past</w:t>
            </w:r>
          </w:p>
        </w:tc>
        <w:tc>
          <w:tcPr>
            <w:tcW w:type="dxa" w:w="2340"/>
          </w:tcPr>
          <w:p>
            <w:r>
              <w:t>25.2%</w:t>
            </w:r>
          </w:p>
        </w:tc>
        <w:tc>
          <w:tcPr>
            <w:tcW w:type="dxa" w:w="2340"/>
          </w:tcPr>
          <w:p>
            <w:r>
              <w:t>Strongly Supported</w:t>
            </w:r>
          </w:p>
        </w:tc>
      </w:tr>
      <w:tr>
        <w:tc>
          <w:tcPr>
            <w:tcW w:type="dxa" w:w="2340"/>
          </w:tcPr>
          <w:p>
            <w:r>
              <w:t>SF-003</w:t>
            </w:r>
          </w:p>
        </w:tc>
        <w:tc>
          <w:tcPr>
            <w:tcW w:type="dxa" w:w="2340"/>
          </w:tcPr>
          <w:p>
            <w:r>
              <w:t>di+NP+da + S + V</w:t>
            </w:r>
          </w:p>
        </w:tc>
        <w:tc>
          <w:tcPr>
            <w:tcW w:type="dxa" w:w="2340"/>
          </w:tcPr>
          <w:p>
            <w:r>
              <w:t>17.6%</w:t>
            </w:r>
          </w:p>
        </w:tc>
        <w:tc>
          <w:tcPr>
            <w:tcW w:type="dxa" w:w="2340"/>
          </w:tcPr>
          <w:p>
            <w:r>
              <w:t>Strongly Supported</w:t>
            </w:r>
          </w:p>
        </w:tc>
      </w:tr>
      <w:tr>
        <w:tc>
          <w:tcPr>
            <w:tcW w:type="dxa" w:w="2340"/>
          </w:tcPr>
          <w:p>
            <w:r>
              <w:t>SF-004</w:t>
            </w:r>
          </w:p>
        </w:tc>
        <w:tc>
          <w:tcPr>
            <w:tcW w:type="dxa" w:w="2340"/>
          </w:tcPr>
          <w:p>
            <w:r>
              <w:t>V_speech + S + Quote</w:t>
            </w:r>
          </w:p>
        </w:tc>
        <w:tc>
          <w:tcPr>
            <w:tcW w:type="dxa" w:w="2340"/>
          </w:tcPr>
          <w:p>
            <w:r>
              <w:t>8.4%</w:t>
            </w:r>
          </w:p>
        </w:tc>
        <w:tc>
          <w:tcPr>
            <w:tcW w:type="dxa" w:w="2340"/>
          </w:tcPr>
          <w:p>
            <w:r>
              <w:t>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Classical Poetic Kurdish Mathnawi Corpus (Ehmedê Xanî - 1692).</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SOV Predicate-Final Clause Model</w:t>
            </w:r>
          </w:p>
        </w:tc>
        <w:tc>
          <w:tcPr>
            <w:tcW w:type="dxa" w:w="1560"/>
          </w:tcPr>
          <w:p>
            <w:r>
              <w:t>462/500</w:t>
            </w:r>
          </w:p>
        </w:tc>
        <w:tc>
          <w:tcPr>
            <w:tcW w:type="dxa" w:w="1560"/>
          </w:tcPr>
          <w:p>
            <w:r>
              <w:t>28</w:t>
            </w:r>
          </w:p>
        </w:tc>
        <w:tc>
          <w:tcPr>
            <w:tcW w:type="dxa" w:w="1560"/>
          </w:tcPr>
          <w:p>
            <w:r>
              <w:t>92.4%</w:t>
            </w:r>
          </w:p>
        </w:tc>
        <w:tc>
          <w:tcPr>
            <w:tcW w:type="dxa" w:w="1560"/>
          </w:tcPr>
          <w:p>
            <w:r>
              <w:t>Strongly Supported</w:t>
            </w:r>
          </w:p>
        </w:tc>
      </w:tr>
      <w:tr>
        <w:tc>
          <w:tcPr>
            <w:tcW w:type="dxa" w:w="1560"/>
          </w:tcPr>
          <w:p>
            <w:r>
              <w:t>FM-002</w:t>
            </w:r>
          </w:p>
        </w:tc>
        <w:tc>
          <w:tcPr>
            <w:tcW w:type="dxa" w:w="1560"/>
          </w:tcPr>
          <w:p>
            <w:r>
              <w:t>Construct Linker Agreement Model</w:t>
            </w:r>
          </w:p>
        </w:tc>
        <w:tc>
          <w:tcPr>
            <w:tcW w:type="dxa" w:w="1560"/>
          </w:tcPr>
          <w:p>
            <w:r>
              <w:t>488/500</w:t>
            </w:r>
          </w:p>
        </w:tc>
        <w:tc>
          <w:tcPr>
            <w:tcW w:type="dxa" w:w="1560"/>
          </w:tcPr>
          <w:p>
            <w:r>
              <w:t>8</w:t>
            </w:r>
          </w:p>
        </w:tc>
        <w:tc>
          <w:tcPr>
            <w:tcW w:type="dxa" w:w="1560"/>
          </w:tcPr>
          <w:p>
            <w:r>
              <w:t>97.6%</w:t>
            </w:r>
          </w:p>
        </w:tc>
        <w:tc>
          <w:tcPr>
            <w:tcW w:type="dxa" w:w="1560"/>
          </w:tcPr>
          <w:p>
            <w:r>
              <w:t>Strongly Supported</w:t>
            </w:r>
          </w:p>
        </w:tc>
      </w:tr>
      <w:tr>
        <w:tc>
          <w:tcPr>
            <w:tcW w:type="dxa" w:w="1560"/>
          </w:tcPr>
          <w:p>
            <w:r>
              <w:t>FM-003</w:t>
            </w:r>
          </w:p>
        </w:tc>
        <w:tc>
          <w:tcPr>
            <w:tcW w:type="dxa" w:w="1560"/>
          </w:tcPr>
          <w:p>
            <w:r>
              <w:t>Circumpositional Frame Model</w:t>
            </w:r>
          </w:p>
        </w:tc>
        <w:tc>
          <w:tcPr>
            <w:tcW w:type="dxa" w:w="1560"/>
          </w:tcPr>
          <w:p>
            <w:r>
              <w:t>342/348</w:t>
            </w:r>
          </w:p>
        </w:tc>
        <w:tc>
          <w:tcPr>
            <w:tcW w:type="dxa" w:w="1560"/>
          </w:tcPr>
          <w:p>
            <w:r>
              <w:t>6</w:t>
            </w:r>
          </w:p>
        </w:tc>
        <w:tc>
          <w:tcPr>
            <w:tcW w:type="dxa" w:w="1560"/>
          </w:tcPr>
          <w:p>
            <w:r>
              <w:t>98.3%</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[MEM-P14-C2]</w:t>
            </w:r>
          </w:p>
        </w:tc>
        <w:tc>
          <w:tcPr>
            <w:tcW w:type="dxa" w:w="1560"/>
          </w:tcPr>
          <w:p>
            <w:r>
              <w:t>SOV (Memê got)</w:t>
            </w:r>
          </w:p>
        </w:tc>
        <w:tc>
          <w:tcPr>
            <w:tcW w:type="dxa" w:w="1560"/>
          </w:tcPr>
          <w:p>
            <w:r>
              <w:t>Gotî Memê [VSO]</w:t>
            </w:r>
          </w:p>
        </w:tc>
        <w:tc>
          <w:tcPr>
            <w:tcW w:type="dxa" w:w="1560"/>
          </w:tcPr>
          <w:p>
            <w:r>
              <w:t>Poetic dialogue framing and metric rhyme requirement</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'001_MEM_U_ZIN' (Classical Poetic Kurdish Mathnawi Corpus (Ehmedê Xanî - 1692))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'001_MEM_U_ZIN'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[MEM-P1-C1]: « Saqî tu bibêje bî heqê cam / Zanim ku me meye herdem û mudam »</w:t>
      </w:r>
    </w:p>
    <w:p>
      <w:r>
        <w:t>• Locator [MEM-P12-C4]: « Di deryaya evînê da melevan / Bûn rêwiyên vî karwanê giran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