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005_PIRTUKENKATALOG</w:t>
      </w:r>
    </w:p>
    <w:p>
      <w:pPr>
        <w:jc w:val="center"/>
      </w:pPr>
      <w:r>
        <w:rPr>
          <w:i/>
          <w:color w:val="555555"/>
          <w:sz w:val="19"/>
        </w:rPr>
        <w:t>Corpus: 005_PIRTUKEN_KURMANCI_KATALOG (TSLK-005-PIRTUKEN-KATALOG) | Literary Synopsis &amp; Critical Catalog of 44 Classic &amp; Modern Books</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DSR-TSLK-005-PIRTUKENKATALOG-2026-FDA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TSLK-005-PIRTUKEN-KATALOG</w:t>
        <w:br/>
        <w:t>Documentary Source Folder: 005_PIRTUKEN_KURMANCI_KATALOG</w:t>
        <w:br/>
        <w:t>Observable Text Volume: 44 major literary entries / 8 pages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44 major literary entries / 8 pages.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ya / yê / yên</w:t>
            </w:r>
          </w:p>
        </w:tc>
        <w:tc>
          <w:tcPr>
            <w:tcW w:type="dxa" w:w="1872"/>
          </w:tcPr>
          <w:p>
            <w:r>
              <w:t>420+</w:t>
            </w:r>
          </w:p>
        </w:tc>
        <w:tc>
          <w:tcPr>
            <w:tcW w:type="dxa" w:w="1872"/>
          </w:tcPr>
          <w:p>
            <w:r>
              <w:t>Construct linkers</w:t>
            </w:r>
          </w:p>
        </w:tc>
        <w:tc>
          <w:tcPr>
            <w:tcW w:type="dxa" w:w="1872"/>
          </w:tcPr>
          <w:p>
            <w:r>
              <w:t>Strongly Supported</w:t>
            </w:r>
          </w:p>
        </w:tc>
      </w:tr>
      <w:tr>
        <w:tc>
          <w:tcPr>
            <w:tcW w:type="dxa" w:w="1872"/>
          </w:tcPr>
          <w:p>
            <w:r>
              <w:t>RF-002</w:t>
            </w:r>
          </w:p>
        </w:tc>
        <w:tc>
          <w:tcPr>
            <w:tcW w:type="dxa" w:w="1872"/>
          </w:tcPr>
          <w:p>
            <w:r>
              <w:t>romana</w:t>
            </w:r>
          </w:p>
        </w:tc>
        <w:tc>
          <w:tcPr>
            <w:tcW w:type="dxa" w:w="1872"/>
          </w:tcPr>
          <w:p>
            <w:r>
              <w:t>180+</w:t>
            </w:r>
          </w:p>
        </w:tc>
        <w:tc>
          <w:tcPr>
            <w:tcW w:type="dxa" w:w="1872"/>
          </w:tcPr>
          <w:p>
            <w:r>
              <w:t>Genre classifier</w:t>
            </w:r>
          </w:p>
        </w:tc>
        <w:tc>
          <w:tcPr>
            <w:tcW w:type="dxa" w:w="1872"/>
          </w:tcPr>
          <w:p>
            <w:r>
              <w:t>Strongly Supported</w:t>
            </w:r>
          </w:p>
        </w:tc>
      </w:tr>
      <w:tr>
        <w:tc>
          <w:tcPr>
            <w:tcW w:type="dxa" w:w="1872"/>
          </w:tcPr>
          <w:p>
            <w:r>
              <w:t>RF-003</w:t>
            </w:r>
          </w:p>
        </w:tc>
        <w:tc>
          <w:tcPr>
            <w:tcW w:type="dxa" w:w="1872"/>
          </w:tcPr>
          <w:p>
            <w:r>
              <w:t>hate nivîsandin</w:t>
            </w:r>
          </w:p>
        </w:tc>
        <w:tc>
          <w:tcPr>
            <w:tcW w:type="dxa" w:w="1872"/>
          </w:tcPr>
          <w:p>
            <w:r>
              <w:t>95+</w:t>
            </w:r>
          </w:p>
        </w:tc>
        <w:tc>
          <w:tcPr>
            <w:tcW w:type="dxa" w:w="1872"/>
          </w:tcPr>
          <w:p>
            <w:r>
              <w:t>Passive past</w:t>
            </w:r>
          </w:p>
        </w:tc>
        <w:tc>
          <w:tcPr>
            <w:tcW w:type="dxa" w:w="1872"/>
          </w:tcPr>
          <w:p>
            <w:r>
              <w:t>Strongly Supported</w:t>
            </w:r>
          </w:p>
        </w:tc>
      </w:tr>
      <w:tr>
        <w:tc>
          <w:tcPr>
            <w:tcW w:type="dxa" w:w="1872"/>
          </w:tcPr>
          <w:p>
            <w:r>
              <w:t>RF-004</w:t>
            </w:r>
          </w:p>
        </w:tc>
        <w:tc>
          <w:tcPr>
            <w:tcW w:type="dxa" w:w="1872"/>
          </w:tcPr>
          <w:p>
            <w:r>
              <w:t>dîrokî</w:t>
            </w:r>
          </w:p>
        </w:tc>
        <w:tc>
          <w:tcPr>
            <w:tcW w:type="dxa" w:w="1872"/>
          </w:tcPr>
          <w:p>
            <w:r>
              <w:t>85+</w:t>
            </w:r>
          </w:p>
        </w:tc>
        <w:tc>
          <w:tcPr>
            <w:tcW w:type="dxa" w:w="1872"/>
          </w:tcPr>
          <w:p>
            <w:r>
              <w:t>Adjectival modifier</w:t>
            </w:r>
          </w:p>
        </w:tc>
        <w:tc>
          <w:tcPr>
            <w:tcW w:type="dxa" w:w="1872"/>
          </w:tcPr>
          <w:p>
            <w:r>
              <w:t>Strongly Supported</w:t>
            </w:r>
          </w:p>
        </w:tc>
      </w:tr>
      <w:tr>
        <w:tc>
          <w:tcPr>
            <w:tcW w:type="dxa" w:w="1872"/>
          </w:tcPr>
          <w:p>
            <w:r>
              <w:t>RF-005</w:t>
            </w:r>
          </w:p>
        </w:tc>
        <w:tc>
          <w:tcPr>
            <w:tcW w:type="dxa" w:w="1872"/>
          </w:tcPr>
          <w:p>
            <w:r>
              <w:t>çandî</w:t>
            </w:r>
          </w:p>
        </w:tc>
        <w:tc>
          <w:tcPr>
            <w:tcW w:type="dxa" w:w="1872"/>
          </w:tcPr>
          <w:p>
            <w:r>
              <w:t>72+</w:t>
            </w:r>
          </w:p>
        </w:tc>
        <w:tc>
          <w:tcPr>
            <w:tcW w:type="dxa" w:w="1872"/>
          </w:tcPr>
          <w:p>
            <w:r>
              <w:t>Adjectival modifier</w:t>
            </w:r>
          </w:p>
        </w:tc>
        <w:tc>
          <w:tcPr>
            <w:tcW w:type="dxa" w:w="1872"/>
          </w:tcPr>
          <w:p>
            <w:r>
              <w:t>Strongly Supported</w:t>
            </w:r>
          </w:p>
        </w:tc>
      </w:tr>
    </w:tbl>
    <w:p/>
    <w:p>
      <w:pPr>
        <w:pStyle w:val="Heading1"/>
      </w:pPr>
      <w:r>
        <w:t>9. Word-Family Networks (Form-Development Networks)</w:t>
      </w:r>
    </w:p>
    <w:p>
      <w:r>
        <w:t>Form Development Network (Root: *roman- (novel)):</w:t>
        <w:br/>
        <w:t>├── roman-a (Fem construct)</w:t>
        <w:br/>
        <w:t>├── roman-nivîs (Novelist compound)</w:t>
        <w:br/>
        <w:t>├── roman-a dîrokî (Construct phrase)</w:t>
        <w:br/>
        <w:t>├── roman-ên nûjen (Plural construct)</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[KAT-ENT1-P1-S1]</w:t>
            </w:r>
          </w:p>
        </w:tc>
        <w:tc>
          <w:tcPr>
            <w:tcW w:type="dxa" w:w="2340"/>
          </w:tcPr>
          <w:p>
            <w:r>
              <w:t>Mem û Zîn ji aliyê Ehmedê Xanî ve di sala 1692'an de hate nivîsandin.</w:t>
            </w:r>
          </w:p>
        </w:tc>
        <w:tc>
          <w:tcPr>
            <w:tcW w:type="dxa" w:w="2340"/>
          </w:tcPr>
          <w:p>
            <w:r>
              <w:t>SOV Clause</w:t>
            </w:r>
          </w:p>
        </w:tc>
        <w:tc>
          <w:tcPr>
            <w:tcW w:type="dxa" w:w="2340"/>
          </w:tcPr>
          <w:p>
            <w:r>
              <w:t>Supported</w:t>
            </w:r>
          </w:p>
        </w:tc>
      </w:tr>
      <w:tr>
        <w:tc>
          <w:tcPr>
            <w:tcW w:type="dxa" w:w="2340"/>
          </w:tcPr>
          <w:p>
            <w:r>
              <w:t>[KAT-ENT16-P2-S1]</w:t>
            </w:r>
          </w:p>
        </w:tc>
        <w:tc>
          <w:tcPr>
            <w:tcW w:type="dxa" w:w="2340"/>
          </w:tcPr>
          <w:p>
            <w:r>
              <w:t>Siya Evînê romana dîrokî ya Mehmed Uzun e ku li ser evîn û sirgûnê hatiye afirandin.</w:t>
            </w:r>
          </w:p>
        </w:tc>
        <w:tc>
          <w:tcPr>
            <w:tcW w:type="dxa" w:w="2340"/>
          </w:tcPr>
          <w:p>
            <w:r>
              <w:t>SOV Clause</w:t>
            </w:r>
          </w:p>
        </w:tc>
        <w:tc>
          <w:tcPr>
            <w:tcW w:type="dxa" w:w="2340"/>
          </w:tcPr>
          <w:p>
            <w:r>
              <w:t>Supported</w:t>
            </w:r>
          </w:p>
        </w:tc>
      </w:tr>
    </w:tbl>
    <w:p/>
    <w:p>
      <w:pPr>
        <w:pStyle w:val="Heading1"/>
      </w:pPr>
      <w:r>
        <w:t>16. Sentence Formula Discovery</w:t>
      </w:r>
    </w:p>
    <w:p>
      <w:r>
        <w:t>• SF-001: Title + ji aliyê Author ve + di sala Year de + hate nivîsandin [Attested Frequency: 62.4% | Confidence: Strongly Supported]</w:t>
      </w:r>
    </w:p>
    <w:p>
      <w:r>
        <w:t>• SF-002: Title + romana Genre ya Author e + ku + Clause [Attested Frequency: 31.8%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Title + ji aliyê Author ve + di sala Year de + hate nivîsandin</w:t>
            </w:r>
          </w:p>
        </w:tc>
        <w:tc>
          <w:tcPr>
            <w:tcW w:type="dxa" w:w="2340"/>
          </w:tcPr>
          <w:p>
            <w:r>
              <w:t>62.4%</w:t>
            </w:r>
          </w:p>
        </w:tc>
        <w:tc>
          <w:tcPr>
            <w:tcW w:type="dxa" w:w="2340"/>
          </w:tcPr>
          <w:p>
            <w:r>
              <w:t>Strongly Supported</w:t>
            </w:r>
          </w:p>
        </w:tc>
      </w:tr>
      <w:tr>
        <w:tc>
          <w:tcPr>
            <w:tcW w:type="dxa" w:w="2340"/>
          </w:tcPr>
          <w:p>
            <w:r>
              <w:t>SF-002</w:t>
            </w:r>
          </w:p>
        </w:tc>
        <w:tc>
          <w:tcPr>
            <w:tcW w:type="dxa" w:w="2340"/>
          </w:tcPr>
          <w:p>
            <w:r>
              <w:t>Title + romana Genre ya Author e + ku + Clause</w:t>
            </w:r>
          </w:p>
        </w:tc>
        <w:tc>
          <w:tcPr>
            <w:tcW w:type="dxa" w:w="2340"/>
          </w:tcPr>
          <w:p>
            <w:r>
              <w:t>31.8%</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Literary Synopsis &amp; Critical Catalog of 44 Classic &amp; Modern Books.</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Passive Attribution Formula (hate + VN + ji aliyê...)</w:t>
            </w:r>
          </w:p>
        </w:tc>
        <w:tc>
          <w:tcPr>
            <w:tcW w:type="dxa" w:w="1560"/>
          </w:tcPr>
          <w:p>
            <w:r>
              <w:t>42/44</w:t>
            </w:r>
          </w:p>
        </w:tc>
        <w:tc>
          <w:tcPr>
            <w:tcW w:type="dxa" w:w="1560"/>
          </w:tcPr>
          <w:p>
            <w:r>
              <w:t>2</w:t>
            </w:r>
          </w:p>
        </w:tc>
        <w:tc>
          <w:tcPr>
            <w:tcW w:type="dxa" w:w="1560"/>
          </w:tcPr>
          <w:p>
            <w:r>
              <w:t>95.5%</w:t>
            </w:r>
          </w:p>
        </w:tc>
        <w:tc>
          <w:tcPr>
            <w:tcW w:type="dxa" w:w="1560"/>
          </w:tcPr>
          <w:p>
            <w:r>
              <w:t>Strongly Supported</w:t>
            </w:r>
          </w:p>
        </w:tc>
      </w:tr>
      <w:tr>
        <w:tc>
          <w:tcPr>
            <w:tcW w:type="dxa" w:w="1560"/>
          </w:tcPr>
          <w:p>
            <w:r>
              <w:t>FM-002</w:t>
            </w:r>
          </w:p>
        </w:tc>
        <w:tc>
          <w:tcPr>
            <w:tcW w:type="dxa" w:w="1560"/>
          </w:tcPr>
          <w:p>
            <w:r>
              <w:t>Equative Identification Formula (NP + e)</w:t>
            </w:r>
          </w:p>
        </w:tc>
        <w:tc>
          <w:tcPr>
            <w:tcW w:type="dxa" w:w="1560"/>
          </w:tcPr>
          <w:p>
            <w:r>
              <w:t>44/44</w:t>
            </w:r>
          </w:p>
        </w:tc>
        <w:tc>
          <w:tcPr>
            <w:tcW w:type="dxa" w:w="1560"/>
          </w:tcPr>
          <w:p>
            <w:r>
              <w:t>0</w:t>
            </w:r>
          </w:p>
        </w:tc>
        <w:tc>
          <w:tcPr>
            <w:tcW w:type="dxa" w:w="1560"/>
          </w:tcPr>
          <w:p>
            <w:r>
              <w:t>100.0%</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[KAT-ENT8-P1]</w:t>
            </w:r>
          </w:p>
        </w:tc>
        <w:tc>
          <w:tcPr>
            <w:tcW w:type="dxa" w:w="1560"/>
          </w:tcPr>
          <w:p>
            <w:r>
              <w:t>Explicit passive verb</w:t>
            </w:r>
          </w:p>
        </w:tc>
        <w:tc>
          <w:tcPr>
            <w:tcW w:type="dxa" w:w="1560"/>
          </w:tcPr>
          <w:p>
            <w:r>
              <w:t>Nominal phrase title without finite verb</w:t>
            </w:r>
          </w:p>
        </w:tc>
        <w:tc>
          <w:tcPr>
            <w:tcW w:type="dxa" w:w="1560"/>
          </w:tcPr>
          <w:p>
            <w:r>
              <w:t>Heading syntax omission</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'005_PIRTUKEN_KURMANCI_KATALOG' (Literary Synopsis &amp; Critical Catalog of 44 Classic &amp; Modern Books)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'005_PIRTUKEN_KURMANCI_KATALOG'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[KAT-ENT1-P1-S1]: « Mem û Zîn ji aliyê Ehmedê Xanî ve di sala 1692'an de hate nivîsandin. »</w:t>
      </w:r>
    </w:p>
    <w:p>
      <w:r>
        <w:t>• Locator [KAT-ENT16-P2-S1]: « Siya Evînê romana dîrokî ya Mehmed Uzun e ku li ser evîn û sirgûnê hatiye afirandin.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