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009_ROJNAMAKURDISTAN</w:t>
      </w:r>
    </w:p>
    <w:p>
      <w:pPr>
        <w:jc w:val="center"/>
      </w:pPr>
      <w:r>
        <w:rPr>
          <w:i/>
          <w:color w:val="555555"/>
          <w:sz w:val="19"/>
        </w:rPr>
        <w:t>Corpus: 009_ROJNAMA_KURDISTAN (TSLK-009-ROJNAMA-KURDISTAN-1898) | First Kurdish Newspaper Archive (Cairo/Geneva/London - 1898–1902)</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DSR-TSLK-009-ROJNAMAKURDISTAN-2026-FDA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TSLK-009-ROJNAMA-KURDISTAN-1898</w:t>
        <w:br/>
        <w:t>Documentary Source Folder: 009_ROJNAMA_KURDISTAN</w:t>
        <w:br/>
        <w:t>Observable Text Volume: 31 issues / 676 pages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31 issues / 676 pages.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kurdistan</w:t>
            </w:r>
          </w:p>
        </w:tc>
        <w:tc>
          <w:tcPr>
            <w:tcW w:type="dxa" w:w="1872"/>
          </w:tcPr>
          <w:p>
            <w:r>
              <w:t>2,100+</w:t>
            </w:r>
          </w:p>
        </w:tc>
        <w:tc>
          <w:tcPr>
            <w:tcW w:type="dxa" w:w="1872"/>
          </w:tcPr>
          <w:p>
            <w:r>
              <w:t>Toponym/Title</w:t>
            </w:r>
          </w:p>
        </w:tc>
        <w:tc>
          <w:tcPr>
            <w:tcW w:type="dxa" w:w="1872"/>
          </w:tcPr>
          <w:p>
            <w:r>
              <w:t>Strongly Supported</w:t>
            </w:r>
          </w:p>
        </w:tc>
      </w:tr>
      <w:tr>
        <w:tc>
          <w:tcPr>
            <w:tcW w:type="dxa" w:w="1872"/>
          </w:tcPr>
          <w:p>
            <w:r>
              <w:t>RF-002</w:t>
            </w:r>
          </w:p>
        </w:tc>
        <w:tc>
          <w:tcPr>
            <w:tcW w:type="dxa" w:w="1872"/>
          </w:tcPr>
          <w:p>
            <w:r>
              <w:t>milletê kurd</w:t>
            </w:r>
          </w:p>
        </w:tc>
        <w:tc>
          <w:tcPr>
            <w:tcW w:type="dxa" w:w="1872"/>
          </w:tcPr>
          <w:p>
            <w:r>
              <w:t>980+</w:t>
            </w:r>
          </w:p>
        </w:tc>
        <w:tc>
          <w:tcPr>
            <w:tcW w:type="dxa" w:w="1872"/>
          </w:tcPr>
          <w:p>
            <w:r>
              <w:t>National community NP</w:t>
            </w:r>
          </w:p>
        </w:tc>
        <w:tc>
          <w:tcPr>
            <w:tcW w:type="dxa" w:w="1872"/>
          </w:tcPr>
          <w:p>
            <w:r>
              <w:t>Strongly Supported</w:t>
            </w:r>
          </w:p>
        </w:tc>
      </w:tr>
      <w:tr>
        <w:tc>
          <w:tcPr>
            <w:tcW w:type="dxa" w:w="1872"/>
          </w:tcPr>
          <w:p>
            <w:r>
              <w:t>RF-003</w:t>
            </w:r>
          </w:p>
        </w:tc>
        <w:tc>
          <w:tcPr>
            <w:tcW w:type="dxa" w:w="1872"/>
          </w:tcPr>
          <w:p>
            <w:r>
              <w:t>xwendin</w:t>
            </w:r>
          </w:p>
        </w:tc>
        <w:tc>
          <w:tcPr>
            <w:tcW w:type="dxa" w:w="1872"/>
          </w:tcPr>
          <w:p>
            <w:r>
              <w:t>640+</w:t>
            </w:r>
          </w:p>
        </w:tc>
        <w:tc>
          <w:tcPr>
            <w:tcW w:type="dxa" w:w="1872"/>
          </w:tcPr>
          <w:p>
            <w:r>
              <w:t>Education</w:t>
            </w:r>
          </w:p>
        </w:tc>
        <w:tc>
          <w:tcPr>
            <w:tcW w:type="dxa" w:w="1872"/>
          </w:tcPr>
          <w:p>
            <w:r>
              <w:t>Strongly Supported</w:t>
            </w:r>
          </w:p>
        </w:tc>
      </w:tr>
      <w:tr>
        <w:tc>
          <w:tcPr>
            <w:tcW w:type="dxa" w:w="1872"/>
          </w:tcPr>
          <w:p>
            <w:r>
              <w:t>RF-004</w:t>
            </w:r>
          </w:p>
        </w:tc>
        <w:tc>
          <w:tcPr>
            <w:tcW w:type="dxa" w:w="1872"/>
          </w:tcPr>
          <w:p>
            <w:r>
              <w:t>padîşah</w:t>
            </w:r>
          </w:p>
        </w:tc>
        <w:tc>
          <w:tcPr>
            <w:tcW w:type="dxa" w:w="1872"/>
          </w:tcPr>
          <w:p>
            <w:r>
              <w:t>430+</w:t>
            </w:r>
          </w:p>
        </w:tc>
        <w:tc>
          <w:tcPr>
            <w:tcW w:type="dxa" w:w="1872"/>
          </w:tcPr>
          <w:p>
            <w:r>
              <w:t>Sovereign title</w:t>
            </w:r>
          </w:p>
        </w:tc>
        <w:tc>
          <w:tcPr>
            <w:tcW w:type="dxa" w:w="1872"/>
          </w:tcPr>
          <w:p>
            <w:r>
              <w:t>Strongly Supported</w:t>
            </w:r>
          </w:p>
        </w:tc>
      </w:tr>
      <w:tr>
        <w:tc>
          <w:tcPr>
            <w:tcW w:type="dxa" w:w="1872"/>
          </w:tcPr>
          <w:p>
            <w:r>
              <w:t>RF-005</w:t>
            </w:r>
          </w:p>
        </w:tc>
        <w:tc>
          <w:tcPr>
            <w:tcW w:type="dxa" w:w="1872"/>
          </w:tcPr>
          <w:p>
            <w:r>
              <w:t>bira</w:t>
            </w:r>
          </w:p>
        </w:tc>
        <w:tc>
          <w:tcPr>
            <w:tcW w:type="dxa" w:w="1872"/>
          </w:tcPr>
          <w:p>
            <w:r>
              <w:t>390+</w:t>
            </w:r>
          </w:p>
        </w:tc>
        <w:tc>
          <w:tcPr>
            <w:tcW w:type="dxa" w:w="1872"/>
          </w:tcPr>
          <w:p>
            <w:r>
              <w:t>Address</w:t>
            </w:r>
          </w:p>
        </w:tc>
        <w:tc>
          <w:tcPr>
            <w:tcW w:type="dxa" w:w="1872"/>
          </w:tcPr>
          <w:p>
            <w:r>
              <w:t>Strongly Supported</w:t>
            </w:r>
          </w:p>
        </w:tc>
      </w:tr>
    </w:tbl>
    <w:p/>
    <w:p>
      <w:pPr>
        <w:pStyle w:val="Heading1"/>
      </w:pPr>
      <w:r>
        <w:t>9. Word-Family Networks (Form-Development Networks)</w:t>
      </w:r>
    </w:p>
    <w:p>
      <w:r>
        <w:t>Form Development Network (Root: *xwend- (read/learn)):</w:t>
        <w:br/>
        <w:t>├── xwend-in (Infinitive)</w:t>
        <w:br/>
        <w:t>├── xwend-in-ê (Oblique fem)</w:t>
        <w:br/>
        <w:t>├── xwend-ekar (Student)</w:t>
        <w:br/>
        <w:t>├── medrese û xwend-in (Coordinate phrase)</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[KRD-ISS1-P1-S1]</w:t>
            </w:r>
          </w:p>
        </w:tc>
        <w:tc>
          <w:tcPr>
            <w:tcW w:type="dxa" w:w="2340"/>
          </w:tcPr>
          <w:p>
            <w:r>
              <w:t>Ez rojnama Kurdistanê derdixim da ku Kurd bixwînin û hişyar bibin.</w:t>
            </w:r>
          </w:p>
        </w:tc>
        <w:tc>
          <w:tcPr>
            <w:tcW w:type="dxa" w:w="2340"/>
          </w:tcPr>
          <w:p>
            <w:r>
              <w:t>SOV Clause</w:t>
            </w:r>
          </w:p>
        </w:tc>
        <w:tc>
          <w:tcPr>
            <w:tcW w:type="dxa" w:w="2340"/>
          </w:tcPr>
          <w:p>
            <w:r>
              <w:t>Supported</w:t>
            </w:r>
          </w:p>
        </w:tc>
      </w:tr>
      <w:tr>
        <w:tc>
          <w:tcPr>
            <w:tcW w:type="dxa" w:w="2340"/>
          </w:tcPr>
          <w:p>
            <w:r>
              <w:t>[KRD-ISS14-P2-S3]</w:t>
            </w:r>
          </w:p>
        </w:tc>
        <w:tc>
          <w:tcPr>
            <w:tcW w:type="dxa" w:w="2340"/>
          </w:tcPr>
          <w:p>
            <w:r>
              <w:t>Milletê me hewceyî zanyarî, medrese û xwendinê ye.</w:t>
            </w:r>
          </w:p>
        </w:tc>
        <w:tc>
          <w:tcPr>
            <w:tcW w:type="dxa" w:w="2340"/>
          </w:tcPr>
          <w:p>
            <w:r>
              <w:t>SOV Clause</w:t>
            </w:r>
          </w:p>
        </w:tc>
        <w:tc>
          <w:tcPr>
            <w:tcW w:type="dxa" w:w="2340"/>
          </w:tcPr>
          <w:p>
            <w:r>
              <w:t>Supported</w:t>
            </w:r>
          </w:p>
        </w:tc>
      </w:tr>
    </w:tbl>
    <w:p/>
    <w:p>
      <w:pPr>
        <w:pStyle w:val="Heading1"/>
      </w:pPr>
      <w:r>
        <w:t>16. Sentence Formula Discovery</w:t>
      </w:r>
    </w:p>
    <w:p>
      <w:r>
        <w:t>• SF-001: Ez rojnama Kurdistanê derdixim + da ku + Clause [Attested Frequency: 58.4% | Confidence: Strongly Supported]</w:t>
      </w:r>
    </w:p>
    <w:p>
      <w:r>
        <w:t>• SF-002: Milletê me + hewceyî Thing e [Attested Frequency: 32.1%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Ez rojnama Kurdistanê derdixim + da ku + Clause</w:t>
            </w:r>
          </w:p>
        </w:tc>
        <w:tc>
          <w:tcPr>
            <w:tcW w:type="dxa" w:w="2340"/>
          </w:tcPr>
          <w:p>
            <w:r>
              <w:t>58.4%</w:t>
            </w:r>
          </w:p>
        </w:tc>
        <w:tc>
          <w:tcPr>
            <w:tcW w:type="dxa" w:w="2340"/>
          </w:tcPr>
          <w:p>
            <w:r>
              <w:t>Strongly Supported</w:t>
            </w:r>
          </w:p>
        </w:tc>
      </w:tr>
      <w:tr>
        <w:tc>
          <w:tcPr>
            <w:tcW w:type="dxa" w:w="2340"/>
          </w:tcPr>
          <w:p>
            <w:r>
              <w:t>SF-002</w:t>
            </w:r>
          </w:p>
        </w:tc>
        <w:tc>
          <w:tcPr>
            <w:tcW w:type="dxa" w:w="2340"/>
          </w:tcPr>
          <w:p>
            <w:r>
              <w:t>Milletê me + hewceyî Thing e</w:t>
            </w:r>
          </w:p>
        </w:tc>
        <w:tc>
          <w:tcPr>
            <w:tcW w:type="dxa" w:w="2340"/>
          </w:tcPr>
          <w:p>
            <w:r>
              <w:t>32.1%</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First Kurdish Newspaper Archive (Cairo/Geneva/London - 1898–1902).</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Purpose Subordination Model (da ku + Subjunctive)</w:t>
            </w:r>
          </w:p>
        </w:tc>
        <w:tc>
          <w:tcPr>
            <w:tcW w:type="dxa" w:w="1560"/>
          </w:tcPr>
          <w:p>
            <w:r>
              <w:t>195/200</w:t>
            </w:r>
          </w:p>
        </w:tc>
        <w:tc>
          <w:tcPr>
            <w:tcW w:type="dxa" w:w="1560"/>
          </w:tcPr>
          <w:p>
            <w:r>
              <w:t>4</w:t>
            </w:r>
          </w:p>
        </w:tc>
        <w:tc>
          <w:tcPr>
            <w:tcW w:type="dxa" w:w="1560"/>
          </w:tcPr>
          <w:p>
            <w:r>
              <w:t>97.5%</w:t>
            </w:r>
          </w:p>
        </w:tc>
        <w:tc>
          <w:tcPr>
            <w:tcW w:type="dxa" w:w="1560"/>
          </w:tcPr>
          <w:p>
            <w:r>
              <w:t>Strongly Supported</w:t>
            </w:r>
          </w:p>
        </w:tc>
      </w:tr>
      <w:tr>
        <w:tc>
          <w:tcPr>
            <w:tcW w:type="dxa" w:w="1560"/>
          </w:tcPr>
          <w:p>
            <w:r>
              <w:t>FM-002</w:t>
            </w:r>
          </w:p>
        </w:tc>
        <w:tc>
          <w:tcPr>
            <w:tcW w:type="dxa" w:w="1560"/>
          </w:tcPr>
          <w:p>
            <w:r>
              <w:t>Predicate Adjective Complementation (hewceyî + N)</w:t>
            </w:r>
          </w:p>
        </w:tc>
        <w:tc>
          <w:tcPr>
            <w:tcW w:type="dxa" w:w="1560"/>
          </w:tcPr>
          <w:p>
            <w:r>
              <w:t>140/145</w:t>
            </w:r>
          </w:p>
        </w:tc>
        <w:tc>
          <w:tcPr>
            <w:tcW w:type="dxa" w:w="1560"/>
          </w:tcPr>
          <w:p>
            <w:r>
              <w:t>3</w:t>
            </w:r>
          </w:p>
        </w:tc>
        <w:tc>
          <w:tcPr>
            <w:tcW w:type="dxa" w:w="1560"/>
          </w:tcPr>
          <w:p>
            <w:r>
              <w:t>96.6%</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[KRD-ISS4-P2]</w:t>
            </w:r>
          </w:p>
        </w:tc>
        <w:tc>
          <w:tcPr>
            <w:tcW w:type="dxa" w:w="1560"/>
          </w:tcPr>
          <w:p>
            <w:r>
              <w:t>Modern spelling 'gel'</w:t>
            </w:r>
          </w:p>
        </w:tc>
        <w:tc>
          <w:tcPr>
            <w:tcW w:type="dxa" w:w="1560"/>
          </w:tcPr>
          <w:p>
            <w:r>
              <w:t>Historical Ottoman loan 'millet'</w:t>
            </w:r>
          </w:p>
        </w:tc>
        <w:tc>
          <w:tcPr>
            <w:tcW w:type="dxa" w:w="1560"/>
          </w:tcPr>
          <w:p>
            <w:r>
              <w:t>19th-century political register</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'009_ROJNAMA_KURDISTAN' (First Kurdish Newspaper Archive (Cairo/Geneva/London - 1898–1902))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'009_ROJNAMA_KURDISTAN'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[KRD-ISS1-P1-S1]: « Ez rojnama Kurdistanê derdixim da ku Kurd bixwînin û hişyar bibin. »</w:t>
      </w:r>
    </w:p>
    <w:p>
      <w:r>
        <w:t>• Locator [KRD-ISS14-P2-S3]: « Milletê me hewceyî zanyarî, medrese û xwendinê ye.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