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010_KOVARA_JIN</w:t>
      </w:r>
    </w:p>
    <w:p>
      <w:pPr>
        <w:jc w:val="center"/>
      </w:pPr>
      <w:r>
        <w:rPr>
          <w:i/>
          <w:color w:val="555555"/>
          <w:sz w:val="19"/>
        </w:rPr>
        <w:t>Corpus: 010_KOVARA_JIN (TSLK-010-KOVARA-JIN-1918) | Intellectual Journal of Post-WWI Istanbul (1918–1919)</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DSR-TSLK-010-KOVARA_JIN-2026-FDA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TSLK-010-KOVARA-JIN-1918</w:t>
        <w:br/>
        <w:t>Documentary Source Folder: 010_KOVARA_JIN</w:t>
        <w:br/>
        <w:t>Observable Text Volume: 5 volumes / 1,536 pages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5 volumes / 1,536 pages.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jîn</w:t>
            </w:r>
          </w:p>
        </w:tc>
        <w:tc>
          <w:tcPr>
            <w:tcW w:type="dxa" w:w="1872"/>
          </w:tcPr>
          <w:p>
            <w:r>
              <w:t>1,450+</w:t>
            </w:r>
          </w:p>
        </w:tc>
        <w:tc>
          <w:tcPr>
            <w:tcW w:type="dxa" w:w="1872"/>
          </w:tcPr>
          <w:p>
            <w:r>
              <w:t>Life/Title</w:t>
            </w:r>
          </w:p>
        </w:tc>
        <w:tc>
          <w:tcPr>
            <w:tcW w:type="dxa" w:w="1872"/>
          </w:tcPr>
          <w:p>
            <w:r>
              <w:t>Strongly Supported</w:t>
            </w:r>
          </w:p>
        </w:tc>
      </w:tr>
      <w:tr>
        <w:tc>
          <w:tcPr>
            <w:tcW w:type="dxa" w:w="1872"/>
          </w:tcPr>
          <w:p>
            <w:r>
              <w:t>RF-002</w:t>
            </w:r>
          </w:p>
        </w:tc>
        <w:tc>
          <w:tcPr>
            <w:tcW w:type="dxa" w:w="1872"/>
          </w:tcPr>
          <w:p>
            <w:r>
              <w:t>kurdayetî</w:t>
            </w:r>
          </w:p>
        </w:tc>
        <w:tc>
          <w:tcPr>
            <w:tcW w:type="dxa" w:w="1872"/>
          </w:tcPr>
          <w:p>
            <w:r>
              <w:t>890+</w:t>
            </w:r>
          </w:p>
        </w:tc>
        <w:tc>
          <w:tcPr>
            <w:tcW w:type="dxa" w:w="1872"/>
          </w:tcPr>
          <w:p>
            <w:r>
              <w:t>Concept</w:t>
            </w:r>
          </w:p>
        </w:tc>
        <w:tc>
          <w:tcPr>
            <w:tcW w:type="dxa" w:w="1872"/>
          </w:tcPr>
          <w:p>
            <w:r>
              <w:t>Strongly Supported</w:t>
            </w:r>
          </w:p>
        </w:tc>
      </w:tr>
      <w:tr>
        <w:tc>
          <w:tcPr>
            <w:tcW w:type="dxa" w:w="1872"/>
          </w:tcPr>
          <w:p>
            <w:r>
              <w:t>RF-003</w:t>
            </w:r>
          </w:p>
        </w:tc>
        <w:tc>
          <w:tcPr>
            <w:tcW w:type="dxa" w:w="1872"/>
          </w:tcPr>
          <w:p>
            <w:r>
              <w:t>hêvî</w:t>
            </w:r>
          </w:p>
        </w:tc>
        <w:tc>
          <w:tcPr>
            <w:tcW w:type="dxa" w:w="1872"/>
          </w:tcPr>
          <w:p>
            <w:r>
              <w:t>670+</w:t>
            </w:r>
          </w:p>
        </w:tc>
        <w:tc>
          <w:tcPr>
            <w:tcW w:type="dxa" w:w="1872"/>
          </w:tcPr>
          <w:p>
            <w:r>
              <w:t>Hope</w:t>
            </w:r>
          </w:p>
        </w:tc>
        <w:tc>
          <w:tcPr>
            <w:tcW w:type="dxa" w:w="1872"/>
          </w:tcPr>
          <w:p>
            <w:r>
              <w:t>Strongly Supported</w:t>
            </w:r>
          </w:p>
        </w:tc>
      </w:tr>
      <w:tr>
        <w:tc>
          <w:tcPr>
            <w:tcW w:type="dxa" w:w="1872"/>
          </w:tcPr>
          <w:p>
            <w:r>
              <w:t>RF-004</w:t>
            </w:r>
          </w:p>
        </w:tc>
        <w:tc>
          <w:tcPr>
            <w:tcW w:type="dxa" w:w="1872"/>
          </w:tcPr>
          <w:p>
            <w:r>
              <w:t>civak</w:t>
            </w:r>
          </w:p>
        </w:tc>
        <w:tc>
          <w:tcPr>
            <w:tcW w:type="dxa" w:w="1872"/>
          </w:tcPr>
          <w:p>
            <w:r>
              <w:t>540+</w:t>
            </w:r>
          </w:p>
        </w:tc>
        <w:tc>
          <w:tcPr>
            <w:tcW w:type="dxa" w:w="1872"/>
          </w:tcPr>
          <w:p>
            <w:r>
              <w:t>Society</w:t>
            </w:r>
          </w:p>
        </w:tc>
        <w:tc>
          <w:tcPr>
            <w:tcW w:type="dxa" w:w="1872"/>
          </w:tcPr>
          <w:p>
            <w:r>
              <w:t>Strongly Supported</w:t>
            </w:r>
          </w:p>
        </w:tc>
      </w:tr>
      <w:tr>
        <w:tc>
          <w:tcPr>
            <w:tcW w:type="dxa" w:w="1872"/>
          </w:tcPr>
          <w:p>
            <w:r>
              <w:t>RF-005</w:t>
            </w:r>
          </w:p>
        </w:tc>
        <w:tc>
          <w:tcPr>
            <w:tcW w:type="dxa" w:w="1872"/>
          </w:tcPr>
          <w:p>
            <w:r>
              <w:t>azadî</w:t>
            </w:r>
          </w:p>
        </w:tc>
        <w:tc>
          <w:tcPr>
            <w:tcW w:type="dxa" w:w="1872"/>
          </w:tcPr>
          <w:p>
            <w:r>
              <w:t>480+</w:t>
            </w:r>
          </w:p>
        </w:tc>
        <w:tc>
          <w:tcPr>
            <w:tcW w:type="dxa" w:w="1872"/>
          </w:tcPr>
          <w:p>
            <w:r>
              <w:t>Freedom</w:t>
            </w:r>
          </w:p>
        </w:tc>
        <w:tc>
          <w:tcPr>
            <w:tcW w:type="dxa" w:w="1872"/>
          </w:tcPr>
          <w:p>
            <w:r>
              <w:t>Strongly Supported</w:t>
            </w:r>
          </w:p>
        </w:tc>
      </w:tr>
    </w:tbl>
    <w:p/>
    <w:p>
      <w:pPr>
        <w:pStyle w:val="Heading1"/>
      </w:pPr>
      <w:r>
        <w:t>9. Word-Family Networks (Form-Development Networks)</w:t>
      </w:r>
    </w:p>
    <w:p>
      <w:r>
        <w:t>Form Development Network (Root: *jîn- / *jiyan- (life)):</w:t>
        <w:br/>
        <w:t>├── jîn (Noun base)</w:t>
        <w:br/>
        <w:t>├── jiyan-ê (Oblique fem)</w:t>
        <w:br/>
        <w:t>├── jiyan-a nû (Construct NP)</w:t>
        <w:br/>
        <w:t>├── hevrêyên jîn-ê (Compound construct)</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[JIN-V1-P4-S1]</w:t>
            </w:r>
          </w:p>
        </w:tc>
        <w:tc>
          <w:tcPr>
            <w:tcW w:type="dxa" w:w="2340"/>
          </w:tcPr>
          <w:p>
            <w:r>
              <w:t>Jiyan bi zanîn û hevgirtinê pêş dikeve.</w:t>
            </w:r>
          </w:p>
        </w:tc>
        <w:tc>
          <w:tcPr>
            <w:tcW w:type="dxa" w:w="2340"/>
          </w:tcPr>
          <w:p>
            <w:r>
              <w:t>SOV Clause</w:t>
            </w:r>
          </w:p>
        </w:tc>
        <w:tc>
          <w:tcPr>
            <w:tcW w:type="dxa" w:w="2340"/>
          </w:tcPr>
          <w:p>
            <w:r>
              <w:t>Supported</w:t>
            </w:r>
          </w:p>
        </w:tc>
      </w:tr>
      <w:tr>
        <w:tc>
          <w:tcPr>
            <w:tcW w:type="dxa" w:w="2340"/>
          </w:tcPr>
          <w:p>
            <w:r>
              <w:t>[JIN-V3-P12-S2]</w:t>
            </w:r>
          </w:p>
        </w:tc>
        <w:tc>
          <w:tcPr>
            <w:tcW w:type="dxa" w:w="2340"/>
          </w:tcPr>
          <w:p>
            <w:r>
              <w:t>Pêwîst e em nirxên xwe yên dîrokî û çandî biparêzin.</w:t>
            </w:r>
          </w:p>
        </w:tc>
        <w:tc>
          <w:tcPr>
            <w:tcW w:type="dxa" w:w="2340"/>
          </w:tcPr>
          <w:p>
            <w:r>
              <w:t>SOV Clause</w:t>
            </w:r>
          </w:p>
        </w:tc>
        <w:tc>
          <w:tcPr>
            <w:tcW w:type="dxa" w:w="2340"/>
          </w:tcPr>
          <w:p>
            <w:r>
              <w:t>Supported</w:t>
            </w:r>
          </w:p>
        </w:tc>
      </w:tr>
    </w:tbl>
    <w:p/>
    <w:p>
      <w:pPr>
        <w:pStyle w:val="Heading1"/>
      </w:pPr>
      <w:r>
        <w:t>16. Sentence Formula Discovery</w:t>
      </w:r>
    </w:p>
    <w:p>
      <w:r>
        <w:t>• SF-001: Jiyan + bi Way + pêş dikeve [Attested Frequency: 51.0% | Confidence: Strongly Supported]</w:t>
      </w:r>
    </w:p>
    <w:p>
      <w:r>
        <w:t>• SF-002: Pêwîst e em + Object + bi-V_subj [Attested Frequency: 41.5%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Jiyan + bi Way + pêş dikeve</w:t>
            </w:r>
          </w:p>
        </w:tc>
        <w:tc>
          <w:tcPr>
            <w:tcW w:type="dxa" w:w="2340"/>
          </w:tcPr>
          <w:p>
            <w:r>
              <w:t>51.0%</w:t>
            </w:r>
          </w:p>
        </w:tc>
        <w:tc>
          <w:tcPr>
            <w:tcW w:type="dxa" w:w="2340"/>
          </w:tcPr>
          <w:p>
            <w:r>
              <w:t>Strongly Supported</w:t>
            </w:r>
          </w:p>
        </w:tc>
      </w:tr>
      <w:tr>
        <w:tc>
          <w:tcPr>
            <w:tcW w:type="dxa" w:w="2340"/>
          </w:tcPr>
          <w:p>
            <w:r>
              <w:t>SF-002</w:t>
            </w:r>
          </w:p>
        </w:tc>
        <w:tc>
          <w:tcPr>
            <w:tcW w:type="dxa" w:w="2340"/>
          </w:tcPr>
          <w:p>
            <w:r>
              <w:t>Pêwîst e em + Object + bi-V_subj</w:t>
            </w:r>
          </w:p>
        </w:tc>
        <w:tc>
          <w:tcPr>
            <w:tcW w:type="dxa" w:w="2340"/>
          </w:tcPr>
          <w:p>
            <w:r>
              <w:t>41.5%</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Intellectual Journal of Post-WWI Istanbul (1918–1919).</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Impersonal Deontic Modal Formula (Pêwîst e em + Subjunctive)</w:t>
            </w:r>
          </w:p>
        </w:tc>
        <w:tc>
          <w:tcPr>
            <w:tcW w:type="dxa" w:w="1560"/>
          </w:tcPr>
          <w:p>
            <w:r>
              <w:t>182/190</w:t>
            </w:r>
          </w:p>
        </w:tc>
        <w:tc>
          <w:tcPr>
            <w:tcW w:type="dxa" w:w="1560"/>
          </w:tcPr>
          <w:p>
            <w:r>
              <w:t>6</w:t>
            </w:r>
          </w:p>
        </w:tc>
        <w:tc>
          <w:tcPr>
            <w:tcW w:type="dxa" w:w="1560"/>
          </w:tcPr>
          <w:p>
            <w:r>
              <w:t>95.8%</w:t>
            </w:r>
          </w:p>
        </w:tc>
        <w:tc>
          <w:tcPr>
            <w:tcW w:type="dxa" w:w="1560"/>
          </w:tcPr>
          <w:p>
            <w:r>
              <w:t>Strongly Supported</w:t>
            </w:r>
          </w:p>
        </w:tc>
      </w:tr>
      <w:tr>
        <w:tc>
          <w:tcPr>
            <w:tcW w:type="dxa" w:w="1560"/>
          </w:tcPr>
          <w:p>
            <w:r>
              <w:t>FM-002</w:t>
            </w:r>
          </w:p>
        </w:tc>
        <w:tc>
          <w:tcPr>
            <w:tcW w:type="dxa" w:w="1560"/>
          </w:tcPr>
          <w:p>
            <w:r>
              <w:t>Instrumental Manner Predication (bi + N + Verb)</w:t>
            </w:r>
          </w:p>
        </w:tc>
        <w:tc>
          <w:tcPr>
            <w:tcW w:type="dxa" w:w="1560"/>
          </w:tcPr>
          <w:p>
            <w:r>
              <w:t>210/220</w:t>
            </w:r>
          </w:p>
        </w:tc>
        <w:tc>
          <w:tcPr>
            <w:tcW w:type="dxa" w:w="1560"/>
          </w:tcPr>
          <w:p>
            <w:r>
              <w:t>8</w:t>
            </w:r>
          </w:p>
        </w:tc>
        <w:tc>
          <w:tcPr>
            <w:tcW w:type="dxa" w:w="1560"/>
          </w:tcPr>
          <w:p>
            <w:r>
              <w:t>95.5%</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[JIN-V2-P10]</w:t>
            </w:r>
          </w:p>
        </w:tc>
        <w:tc>
          <w:tcPr>
            <w:tcW w:type="dxa" w:w="1560"/>
          </w:tcPr>
          <w:p>
            <w:r>
              <w:t>Pure Kurmanji prose</w:t>
            </w:r>
          </w:p>
        </w:tc>
        <w:tc>
          <w:tcPr>
            <w:tcW w:type="dxa" w:w="1560"/>
          </w:tcPr>
          <w:p>
            <w:r>
              <w:t>Code-switched Ottoman paragraph</w:t>
            </w:r>
          </w:p>
        </w:tc>
        <w:tc>
          <w:tcPr>
            <w:tcW w:type="dxa" w:w="1560"/>
          </w:tcPr>
          <w:p>
            <w:r>
              <w:t>Bilingual publication structure</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'010_KOVARA_JIN' (Intellectual Journal of Post-WWI Istanbul (1918–1919))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'010_KOVARA_JIN'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[JIN-V1-P4-S1]: « Jiyan bi zanîn û hevgirtinê pêş dikeve. »</w:t>
      </w:r>
    </w:p>
    <w:p>
      <w:r>
        <w:t>• Locator [JIN-V3-P12-S2]: « Pêwîst e em nirxên xwe yên dîrokî û çandî biparêzin.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