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014_DIROKUCIVAKAKURDAN</w:t>
      </w:r>
    </w:p>
    <w:p>
      <w:pPr>
        <w:jc w:val="center"/>
      </w:pPr>
      <w:r>
        <w:rPr>
          <w:i/>
          <w:color w:val="555555"/>
          <w:sz w:val="19"/>
        </w:rPr>
        <w:t>Corpus: 014_DIROK_U_CIVAKA_KURDAN (TSLK-014-DIROK-CIVAK-FRI) | Ethnographic &amp; Sociological Monograph (Doctor Friç - Ed. Bozarslan)</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DSR-TSLK-014-DIROKUCIVAKAKURDAN-2026-FDA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TSLK-014-DIROK-CIVAK-FRI</w:t>
        <w:br/>
        <w:t>Documentary Source Folder: 014_DIROK_U_CIVAKA_KURDAN</w:t>
        <w:br/>
        <w:t>Observable Text Volume: 386 pages / 18 chapters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386 pages / 18 chapters.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eşîrên</w:t>
            </w:r>
          </w:p>
        </w:tc>
        <w:tc>
          <w:tcPr>
            <w:tcW w:type="dxa" w:w="1872"/>
          </w:tcPr>
          <w:p>
            <w:r>
              <w:t>890+</w:t>
            </w:r>
          </w:p>
        </w:tc>
        <w:tc>
          <w:tcPr>
            <w:tcW w:type="dxa" w:w="1872"/>
          </w:tcPr>
          <w:p>
            <w:r>
              <w:t>Tribal plural</w:t>
            </w:r>
          </w:p>
        </w:tc>
        <w:tc>
          <w:tcPr>
            <w:tcW w:type="dxa" w:w="1872"/>
          </w:tcPr>
          <w:p>
            <w:r>
              <w:t>Strongly Supported</w:t>
            </w:r>
          </w:p>
        </w:tc>
      </w:tr>
      <w:tr>
        <w:tc>
          <w:tcPr>
            <w:tcW w:type="dxa" w:w="1872"/>
          </w:tcPr>
          <w:p>
            <w:r>
              <w:t>RF-002</w:t>
            </w:r>
          </w:p>
        </w:tc>
        <w:tc>
          <w:tcPr>
            <w:tcW w:type="dxa" w:w="1872"/>
          </w:tcPr>
          <w:p>
            <w:r>
              <w:t>dîroka</w:t>
            </w:r>
          </w:p>
        </w:tc>
        <w:tc>
          <w:tcPr>
            <w:tcW w:type="dxa" w:w="1872"/>
          </w:tcPr>
          <w:p>
            <w:r>
              <w:t>640+</w:t>
            </w:r>
          </w:p>
        </w:tc>
        <w:tc>
          <w:tcPr>
            <w:tcW w:type="dxa" w:w="1872"/>
          </w:tcPr>
          <w:p>
            <w:r>
              <w:t>History NP</w:t>
            </w:r>
          </w:p>
        </w:tc>
        <w:tc>
          <w:tcPr>
            <w:tcW w:type="dxa" w:w="1872"/>
          </w:tcPr>
          <w:p>
            <w:r>
              <w:t>Strongly Supported</w:t>
            </w:r>
          </w:p>
        </w:tc>
      </w:tr>
      <w:tr>
        <w:tc>
          <w:tcPr>
            <w:tcW w:type="dxa" w:w="1872"/>
          </w:tcPr>
          <w:p>
            <w:r>
              <w:t>RF-003</w:t>
            </w:r>
          </w:p>
        </w:tc>
        <w:tc>
          <w:tcPr>
            <w:tcW w:type="dxa" w:w="1872"/>
          </w:tcPr>
          <w:p>
            <w:r>
              <w:t>çiyayên</w:t>
            </w:r>
          </w:p>
        </w:tc>
        <w:tc>
          <w:tcPr>
            <w:tcW w:type="dxa" w:w="1872"/>
          </w:tcPr>
          <w:p>
            <w:r>
              <w:t>520+</w:t>
            </w:r>
          </w:p>
        </w:tc>
        <w:tc>
          <w:tcPr>
            <w:tcW w:type="dxa" w:w="1872"/>
          </w:tcPr>
          <w:p>
            <w:r>
              <w:t>Mountains</w:t>
            </w:r>
          </w:p>
        </w:tc>
        <w:tc>
          <w:tcPr>
            <w:tcW w:type="dxa" w:w="1872"/>
          </w:tcPr>
          <w:p>
            <w:r>
              <w:t>Strongly Supported</w:t>
            </w:r>
          </w:p>
        </w:tc>
      </w:tr>
      <w:tr>
        <w:tc>
          <w:tcPr>
            <w:tcW w:type="dxa" w:w="1872"/>
          </w:tcPr>
          <w:p>
            <w:r>
              <w:t>RF-004</w:t>
            </w:r>
          </w:p>
        </w:tc>
        <w:tc>
          <w:tcPr>
            <w:tcW w:type="dxa" w:w="1872"/>
          </w:tcPr>
          <w:p>
            <w:r>
              <w:t>herêma</w:t>
            </w:r>
          </w:p>
        </w:tc>
        <w:tc>
          <w:tcPr>
            <w:tcW w:type="dxa" w:w="1872"/>
          </w:tcPr>
          <w:p>
            <w:r>
              <w:t>480+</w:t>
            </w:r>
          </w:p>
        </w:tc>
        <w:tc>
          <w:tcPr>
            <w:tcW w:type="dxa" w:w="1872"/>
          </w:tcPr>
          <w:p>
            <w:r>
              <w:t>Region</w:t>
            </w:r>
          </w:p>
        </w:tc>
        <w:tc>
          <w:tcPr>
            <w:tcW w:type="dxa" w:w="1872"/>
          </w:tcPr>
          <w:p>
            <w:r>
              <w:t>Strongly Supported</w:t>
            </w:r>
          </w:p>
        </w:tc>
      </w:tr>
      <w:tr>
        <w:tc>
          <w:tcPr>
            <w:tcW w:type="dxa" w:w="1872"/>
          </w:tcPr>
          <w:p>
            <w:r>
              <w:t>RF-005</w:t>
            </w:r>
          </w:p>
        </w:tc>
        <w:tc>
          <w:tcPr>
            <w:tcW w:type="dxa" w:w="1872"/>
          </w:tcPr>
          <w:p>
            <w:r>
              <w:t>navenda</w:t>
            </w:r>
          </w:p>
        </w:tc>
        <w:tc>
          <w:tcPr>
            <w:tcW w:type="dxa" w:w="1872"/>
          </w:tcPr>
          <w:p>
            <w:r>
              <w:t>390+</w:t>
            </w:r>
          </w:p>
        </w:tc>
        <w:tc>
          <w:tcPr>
            <w:tcW w:type="dxa" w:w="1872"/>
          </w:tcPr>
          <w:p>
            <w:r>
              <w:t>Center</w:t>
            </w:r>
          </w:p>
        </w:tc>
        <w:tc>
          <w:tcPr>
            <w:tcW w:type="dxa" w:w="1872"/>
          </w:tcPr>
          <w:p>
            <w:r>
              <w:t>Strongly Supported</w:t>
            </w:r>
          </w:p>
        </w:tc>
      </w:tr>
    </w:tbl>
    <w:p/>
    <w:p>
      <w:pPr>
        <w:pStyle w:val="Heading1"/>
      </w:pPr>
      <w:r>
        <w:t>9. Word-Family Networks (Form-Development Networks)</w:t>
      </w:r>
    </w:p>
    <w:p>
      <w:r>
        <w:t>Form Development Network (Root: *eşîr- (tribe/clan)):</w:t>
        <w:br/>
        <w:t>├── eşîr-a (Fem construct)</w:t>
        <w:br/>
        <w:t>├── eşîr-ên (Plural construct)</w:t>
        <w:br/>
        <w:t>├── ser-eşîr (Tribal chieftain compound)</w:t>
        <w:br/>
        <w:t>├── eşîr-et (Collective loan form)</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[DCK-CH1-P2-S1]</w:t>
            </w:r>
          </w:p>
        </w:tc>
        <w:tc>
          <w:tcPr>
            <w:tcW w:type="dxa" w:w="2340"/>
          </w:tcPr>
          <w:p>
            <w:r>
              <w:t>Ev eşîr li herêma çiyayî ya Botan û Hekarê bi cih bûye.</w:t>
            </w:r>
          </w:p>
        </w:tc>
        <w:tc>
          <w:tcPr>
            <w:tcW w:type="dxa" w:w="2340"/>
          </w:tcPr>
          <w:p>
            <w:r>
              <w:t>SOV Clause</w:t>
            </w:r>
          </w:p>
        </w:tc>
        <w:tc>
          <w:tcPr>
            <w:tcW w:type="dxa" w:w="2340"/>
          </w:tcPr>
          <w:p>
            <w:r>
              <w:t>Supported</w:t>
            </w:r>
          </w:p>
        </w:tc>
      </w:tr>
      <w:tr>
        <w:tc>
          <w:tcPr>
            <w:tcW w:type="dxa" w:w="2340"/>
          </w:tcPr>
          <w:p>
            <w:r>
              <w:t>[DCK-CH5-P8-S3]</w:t>
            </w:r>
          </w:p>
        </w:tc>
        <w:tc>
          <w:tcPr>
            <w:tcW w:type="dxa" w:w="2340"/>
          </w:tcPr>
          <w:p>
            <w:r>
              <w:t>Dabeşkirina civakî li ser bingeha kevneşopî û jiyana koçeriyê hatiye avakirin.</w:t>
            </w:r>
          </w:p>
        </w:tc>
        <w:tc>
          <w:tcPr>
            <w:tcW w:type="dxa" w:w="2340"/>
          </w:tcPr>
          <w:p>
            <w:r>
              <w:t>SOV Clause</w:t>
            </w:r>
          </w:p>
        </w:tc>
        <w:tc>
          <w:tcPr>
            <w:tcW w:type="dxa" w:w="2340"/>
          </w:tcPr>
          <w:p>
            <w:r>
              <w:t>Supported</w:t>
            </w:r>
          </w:p>
        </w:tc>
      </w:tr>
    </w:tbl>
    <w:p/>
    <w:p>
      <w:pPr>
        <w:pStyle w:val="Heading1"/>
      </w:pPr>
      <w:r>
        <w:t>16. Sentence Formula Discovery</w:t>
      </w:r>
    </w:p>
    <w:p>
      <w:r>
        <w:t>• SF-001: Ev eşîr + li herêma Region + bi cih bûye [Attested Frequency: 61.2% | Confidence: Strongly Supported]</w:t>
      </w:r>
    </w:p>
    <w:p>
      <w:r>
        <w:t>• SF-002: Dabeşkirina civakî + li ser bingeha Principle + hatiye avakirin [Attested Frequency: 34.8%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Ev eşîr + li herêma Region + bi cih bûye</w:t>
            </w:r>
          </w:p>
        </w:tc>
        <w:tc>
          <w:tcPr>
            <w:tcW w:type="dxa" w:w="2340"/>
          </w:tcPr>
          <w:p>
            <w:r>
              <w:t>61.2%</w:t>
            </w:r>
          </w:p>
        </w:tc>
        <w:tc>
          <w:tcPr>
            <w:tcW w:type="dxa" w:w="2340"/>
          </w:tcPr>
          <w:p>
            <w:r>
              <w:t>Strongly Supported</w:t>
            </w:r>
          </w:p>
        </w:tc>
      </w:tr>
      <w:tr>
        <w:tc>
          <w:tcPr>
            <w:tcW w:type="dxa" w:w="2340"/>
          </w:tcPr>
          <w:p>
            <w:r>
              <w:t>SF-002</w:t>
            </w:r>
          </w:p>
        </w:tc>
        <w:tc>
          <w:tcPr>
            <w:tcW w:type="dxa" w:w="2340"/>
          </w:tcPr>
          <w:p>
            <w:r>
              <w:t>Dabeşkirina civakî + li ser bingeha Principle + hatiye avakirin</w:t>
            </w:r>
          </w:p>
        </w:tc>
        <w:tc>
          <w:tcPr>
            <w:tcW w:type="dxa" w:w="2340"/>
          </w:tcPr>
          <w:p>
            <w:r>
              <w:t>34.8%</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Ethnographic &amp; Sociological Monograph (Doctor Friç - Ed. Bozarslan).</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Geographic Habitation Formula (li... bi cih bûye)</w:t>
            </w:r>
          </w:p>
        </w:tc>
        <w:tc>
          <w:tcPr>
            <w:tcW w:type="dxa" w:w="1560"/>
          </w:tcPr>
          <w:p>
            <w:r>
              <w:t>145/150</w:t>
            </w:r>
          </w:p>
        </w:tc>
        <w:tc>
          <w:tcPr>
            <w:tcW w:type="dxa" w:w="1560"/>
          </w:tcPr>
          <w:p>
            <w:r>
              <w:t>3</w:t>
            </w:r>
          </w:p>
        </w:tc>
        <w:tc>
          <w:tcPr>
            <w:tcW w:type="dxa" w:w="1560"/>
          </w:tcPr>
          <w:p>
            <w:r>
              <w:t>96.7%</w:t>
            </w:r>
          </w:p>
        </w:tc>
        <w:tc>
          <w:tcPr>
            <w:tcW w:type="dxa" w:w="1560"/>
          </w:tcPr>
          <w:p>
            <w:r>
              <w:t>Strongly Supported</w:t>
            </w:r>
          </w:p>
        </w:tc>
      </w:tr>
      <w:tr>
        <w:tc>
          <w:tcPr>
            <w:tcW w:type="dxa" w:w="1560"/>
          </w:tcPr>
          <w:p>
            <w:r>
              <w:t>FM-002</w:t>
            </w:r>
          </w:p>
        </w:tc>
        <w:tc>
          <w:tcPr>
            <w:tcW w:type="dxa" w:w="1560"/>
          </w:tcPr>
          <w:p>
            <w:r>
              <w:t>Passive Foundation Formula (li ser bingeha... hatiye avakirin)</w:t>
            </w:r>
          </w:p>
        </w:tc>
        <w:tc>
          <w:tcPr>
            <w:tcW w:type="dxa" w:w="1560"/>
          </w:tcPr>
          <w:p>
            <w:r>
              <w:t>88/92</w:t>
            </w:r>
          </w:p>
        </w:tc>
        <w:tc>
          <w:tcPr>
            <w:tcW w:type="dxa" w:w="1560"/>
          </w:tcPr>
          <w:p>
            <w:r>
              <w:t>2</w:t>
            </w:r>
          </w:p>
        </w:tc>
        <w:tc>
          <w:tcPr>
            <w:tcW w:type="dxa" w:w="1560"/>
          </w:tcPr>
          <w:p>
            <w:r>
              <w:t>95.7%</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[DCK-CH4-P3]</w:t>
            </w:r>
          </w:p>
        </w:tc>
        <w:tc>
          <w:tcPr>
            <w:tcW w:type="dxa" w:w="1560"/>
          </w:tcPr>
          <w:p>
            <w:r>
              <w:t>Standard Kurmanji toponym</w:t>
            </w:r>
          </w:p>
        </w:tc>
        <w:tc>
          <w:tcPr>
            <w:tcW w:type="dxa" w:w="1560"/>
          </w:tcPr>
          <w:p>
            <w:r>
              <w:t>Historical Ottoman administrative toponym (Vilayet-i Van)</w:t>
            </w:r>
          </w:p>
        </w:tc>
        <w:tc>
          <w:tcPr>
            <w:tcW w:type="dxa" w:w="1560"/>
          </w:tcPr>
          <w:p>
            <w:r>
              <w:t>Historical cartographic quotation</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'014_DIROK_U_CIVAKA_KURDAN' (Ethnographic &amp; Sociological Monograph (Doctor Friç - Ed. Bozarslan))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'014_DIROK_U_CIVAKA_KURDAN'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[DCK-CH1-P2-S1]: « Ev eşîr li herêma çiyayî ya Botan û Hekarê bi cih bûye. »</w:t>
      </w:r>
    </w:p>
    <w:p>
      <w:r>
        <w:t>• Locator [DCK-CH5-P8-S3]: « Dabeşkirina civakî li ser bingeha kevneşopî û jiyana koçeriyê hatiye avakirin.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