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0"/>
        </w:rPr>
        <w:t>THE SCIENCES OF LANGUAGE — KURDISH (KURDISH-TSL)</w:t>
        <w:br/>
        <w:t>DISCOVERY PROTOCOL VERSION 1 (TSLK_DISCOVERY_PROTOCOL_V1)</w:t>
        <w:br/>
        <w:t>[FROZEN CANONICAL STANDARD]</w:t>
      </w:r>
    </w:p>
    <w:p>
      <w:pPr>
        <w:jc w:val="center"/>
      </w:pPr>
      <w:r>
        <w:rPr>
          <w:i/>
          <w:color w:val="555555"/>
          <w:sz w:val="19"/>
        </w:rPr>
        <w:t>Formal Operating Standard for First-Principles Empirical Linguistic Discovery</w:t>
        <w:br/>
        <w:t>Two-Layer Decoupled Architecture | Absolute Isolation | Non-Circular Mathematical Modeling</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Fundamental Research Principles</w:t>
      </w:r>
    </w:p>
    <w:p>
      <w:r>
        <w:t>1. Absolute Isolation: Every corpus file (001 to 014) is investigated as if it were the sole surviving inscription of an unknown language. Zero external grammars, dictionaries, machine translation tools, or linguistic typologies may be consulted during independent analysis.</w:t>
        <w:br/>
        <w:t>2. Primary Text Sovereignty: All structures must be induced strictly from the primary written evidence. No form may be silently normalized, corrected, or emended.</w:t>
        <w:br/>
        <w:t>3. Decoupling of Observation from Interpretation: The research architecture strictly separates raw observable distributional facts (Layer A) from testable theoretical hypotheses (Layer B).</w:t>
      </w:r>
    </w:p>
    <w:p>
      <w:pPr>
        <w:pStyle w:val="Heading1"/>
      </w:pPr>
      <w:r>
        <w:t>2. Layer A (Blind Discovery Record) Operating Rules</w:t>
      </w:r>
    </w:p>
    <w:p>
      <w:r>
        <w:t>Layer A is an immutable record of empirical facts. The following constraints are mandatory:</w:t>
        <w:br/>
        <w:t>• Forbidden Terminology: Words such as 'noun', 'verb', 'subject', 'object', 'predicate', 'linker', 'relator', 'suffix', 'prefix', 'clitic', 'ergative', 'nominative', 'aspect', 'tense', 'mood', 'accepts', 'takes ending' are strictly banned from Layer A.</w:t>
        <w:br/>
        <w:t>• Neutral Distributional Class Definitions: Classes must be defined solely by observable structural frames (e.g. 'Class D01 = forms displaying surface variants ending in {-a, -ê, -ên} immediately before members of D02 in cited observations').</w:t>
        <w:br/>
        <w:t>• Morphological Boundaries: Observed co-occurring strings (such as di, na, bi, ne) must be recorded neutrally (e.g. 'Strings di, na, bi, ne occur immediately to the left of subsets of D04-associated forms; structural attachment status is unresolved').</w:t>
        <w:br/>
        <w:t>• Semantic Values: Zero English translations or dictionary definitions are permitted. Where meaning cannot be derived purely from internal syntax, it must be formally recorded as 'SEMANTIC VALUE UNRESOLVED'.</w:t>
      </w:r>
    </w:p>
    <w:p>
      <w:pPr>
        <w:pStyle w:val="Heading1"/>
      </w:pPr>
      <w:r>
        <w:t>3. Layer B (Interpretive Hypotheses) Operating Rules</w:t>
      </w:r>
    </w:p>
    <w:p>
      <w:r>
        <w:t>Layer B articulates structural hypotheses to explain Layer A distributions. Every hypothesis must satisfy:</w:t>
        <w:br/>
        <w:t>1. Evidential Anchorage: Must cite specific Layer A occurrences.</w:t>
        <w:br/>
        <w:t>2. Competing Alternatives: Must formulate at least one competing structural explanation.</w:t>
        <w:br/>
        <w:t>3. Counterexample Audit: Must document and address all non-conforming instances from Layer A.</w:t>
        <w:br/>
        <w:t>4. Decisive Test Requirement: Must specify what empirical criteria (e.g. acoustic stress from spoken data, scribal manuscript boundaries) would decide between competing hypotheses.</w:t>
        <w:br/>
        <w:t>5. Cross-Corpus Isolation: Cross-corpus testing is strictly deferred to the comparative synthesis stage and must be labeled '[CROSS-CORPUS TEST RESERVED FOR LATER COMPARATIVE PHASE]'.</w:t>
      </w:r>
    </w:p>
    <w:p>
      <w:pPr>
        <w:pStyle w:val="Heading1"/>
      </w:pPr>
      <w:r>
        <w:t>4. Graphemic Analysis &amp; Contrast Standards</w:t>
      </w:r>
    </w:p>
    <w:p>
      <w:r>
        <w:t>• Minimal Graphemic Contrast: Two forms differ in exactly one defined graphemic property (e.g. single vowel diacritic) while the surrounding string is held constant (e.g. 'ser' vs 'sêr').</w:t>
        <w:br/>
        <w:t>• Near Contrast / General Comparison: Two forms differ in more than one property (e.g. 'du' vs 'dûr' differing in vowel and coda -r). Must be classified as a Near Contrast, not a Minimal Contrast.</w:t>
      </w:r>
    </w:p>
    <w:p>
      <w:pPr>
        <w:pStyle w:val="Heading1"/>
      </w:pPr>
      <w:r>
        <w:t>5. Mathematical Modeling &amp; Non-Circularity Standards</w:t>
      </w:r>
    </w:p>
    <w:p>
      <w:r>
        <w:t>• Non-Circularity Requirement: The classification criterion defining a form set or class must NEVER be the variable tested statistically (Classification Criterion ≠ Tested Variable).</w:t>
        <w:br/>
        <w:t>• Operational Rules: Every model must define relevant unit, supporting case, non-conforming case, ambiguous case, and exclusion criteria before calculation.</w:t>
        <w:br/>
        <w:t>• Full Itemized Audit Appendix: Every single analyzed unit (e.g. H01 through H88, or Art01-S01 through Art05-S40) must be published in an explicit table with locator, text snippet, observed element, and classification.</w:t>
      </w:r>
    </w:p>
    <w:p>
      <w:pPr>
        <w:pStyle w:val="Heading1"/>
      </w:pPr>
      <w:r>
        <w:t>6. Bounded Unit Selection Standards</w:t>
      </w:r>
    </w:p>
    <w:p>
      <w:r>
        <w:t>• Poetic Corpora: Bounded span of consecutive rhymed couplets (e.g. 40–50 couplets).</w:t>
        <w:br/>
        <w:t>• Periodicals / Newspapers: Bounded set of complete, uncut articles (e.g. 3–5 complete articles).</w:t>
        <w:br/>
        <w:t>• Pedagogical Texts: Complete lesson dialogues and exercise units.</w:t>
        <w:br/>
        <w:t>• Monograph Prose: Complete chapter subsection.</w:t>
      </w:r>
    </w:p>
    <w:p>
      <w:pPr>
        <w:pStyle w:val="Heading1"/>
      </w:pPr>
      <w:r>
        <w:t>7. Computational Tool Boundaries</w:t>
      </w:r>
    </w:p>
    <w:p>
      <w:r>
        <w:t>• Permitted Tool Roles: Text extraction, string searching, token counting, concordance building, arithmetic calculations, table generation, document formatting.</w:t>
        <w:br/>
        <w:t>• Prohibited Tool Roles: Deciding grammatical categories, assigning word meanings, segmenting morphemes, proposing linguistic rules, classifying syntactic equivalence. All structural analysis requires direct AI inspection of primary citations.</w:t>
      </w:r>
    </w:p>
    <w:p>
      <w:pPr>
        <w:pStyle w:val="Heading1"/>
      </w:pPr>
      <w:r>
        <w:t>8. Six-Part Validation Audit Standard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Audit Criterion</w:t>
            </w:r>
          </w:p>
        </w:tc>
        <w:tc>
          <w:tcPr>
            <w:tcW w:type="dxa" w:w="3120"/>
          </w:tcPr>
          <w:p>
            <w:r>
              <w:rPr>
                <w:b/>
                <w:color w:val="0F2D5A"/>
              </w:rPr>
              <w:t>Core Evaluation Standard</w:t>
            </w:r>
          </w:p>
        </w:tc>
        <w:tc>
          <w:tcPr>
            <w:tcW w:type="dxa" w:w="3120"/>
          </w:tcPr>
          <w:p>
            <w:r>
              <w:rPr>
                <w:b/>
                <w:color w:val="0F2D5A"/>
              </w:rPr>
              <w:t>Pass Requirement</w:t>
            </w:r>
          </w:p>
        </w:tc>
      </w:tr>
      <w:tr>
        <w:tc>
          <w:tcPr>
            <w:tcW w:type="dxa" w:w="3120"/>
          </w:tcPr>
          <w:p>
            <w:r>
              <w:t>A. Observation Purity</w:t>
            </w:r>
          </w:p>
        </w:tc>
        <w:tc>
          <w:tcPr>
            <w:tcW w:type="dxa" w:w="3120"/>
          </w:tcPr>
          <w:p>
            <w:r>
              <w:t>Could every Layer A statement have been produced by a researcher who had never previously encountered Kurdish?</w:t>
            </w:r>
          </w:p>
        </w:tc>
        <w:tc>
          <w:tcPr>
            <w:tcW w:type="dxa" w:w="3120"/>
          </w:tcPr>
          <w:p>
            <w:r>
              <w:t>Zero conventional grammatical labels in Layer A.</w:t>
            </w:r>
          </w:p>
        </w:tc>
      </w:tr>
      <w:tr>
        <w:tc>
          <w:tcPr>
            <w:tcW w:type="dxa" w:w="3120"/>
          </w:tcPr>
          <w:p>
            <w:r>
              <w:t>B. Evidential Traceability</w:t>
            </w:r>
          </w:p>
        </w:tc>
        <w:tc>
          <w:tcPr>
            <w:tcW w:type="dxa" w:w="3120"/>
          </w:tcPr>
          <w:p>
            <w:r>
              <w:t>Can every observation, count, hypothesis, and mathematical result be reconstructed from exact corpus locators?</w:t>
            </w:r>
          </w:p>
        </w:tc>
        <w:tc>
          <w:tcPr>
            <w:tcW w:type="dxa" w:w="3120"/>
          </w:tcPr>
          <w:p>
            <w:r>
              <w:t>100% of claims cite exact primary locators.</w:t>
            </w:r>
          </w:p>
        </w:tc>
      </w:tr>
      <w:tr>
        <w:tc>
          <w:tcPr>
            <w:tcW w:type="dxa" w:w="3120"/>
          </w:tcPr>
          <w:p>
            <w:r>
              <w:t>C. Non-Circularity</w:t>
            </w:r>
          </w:p>
        </w:tc>
        <w:tc>
          <w:tcPr>
            <w:tcW w:type="dxa" w:w="3120"/>
          </w:tcPr>
          <w:p>
            <w:r>
              <w:t>Does any model use the same property both to define a class and to prove something about that class?</w:t>
            </w:r>
          </w:p>
        </w:tc>
        <w:tc>
          <w:tcPr>
            <w:tcW w:type="dxa" w:w="3120"/>
          </w:tcPr>
          <w:p>
            <w:r>
              <w:t>Classification criterion strictly distinct from tested variable.</w:t>
            </w:r>
          </w:p>
        </w:tc>
      </w:tr>
      <w:tr>
        <w:tc>
          <w:tcPr>
            <w:tcW w:type="dxa" w:w="3120"/>
          </w:tcPr>
          <w:p>
            <w:r>
              <w:t>D. Semantic Contamination</w:t>
            </w:r>
          </w:p>
        </w:tc>
        <w:tc>
          <w:tcPr>
            <w:tcW w:type="dxa" w:w="3120"/>
          </w:tcPr>
          <w:p>
            <w:r>
              <w:t>Has any lexical or grammatical meaning entered from pretrained Kurdish knowledge?</w:t>
            </w:r>
          </w:p>
        </w:tc>
        <w:tc>
          <w:tcPr>
            <w:tcW w:type="dxa" w:w="3120"/>
          </w:tcPr>
          <w:p>
            <w:r>
              <w:t>Zero unproven English translations; explicit 'SEMANTIC VALUE UNRESOLVED'.</w:t>
            </w:r>
          </w:p>
        </w:tc>
      </w:tr>
      <w:tr>
        <w:tc>
          <w:tcPr>
            <w:tcW w:type="dxa" w:w="3120"/>
          </w:tcPr>
          <w:p>
            <w:r>
              <w:t>E. Cross-Corpus Contamination</w:t>
            </w:r>
          </w:p>
        </w:tc>
        <w:tc>
          <w:tcPr>
            <w:tcW w:type="dxa" w:w="3120"/>
          </w:tcPr>
          <w:p>
            <w:r>
              <w:t>Has evidence from another corpus been used during independent analysis?</w:t>
            </w:r>
          </w:p>
        </w:tc>
        <w:tc>
          <w:tcPr>
            <w:tcW w:type="dxa" w:w="3120"/>
          </w:tcPr>
          <w:p>
            <w:r>
              <w:t>Zero cross-corpus leakage; comparative tests formally deferred.</w:t>
            </w:r>
          </w:p>
        </w:tc>
      </w:tr>
      <w:tr>
        <w:tc>
          <w:tcPr>
            <w:tcW w:type="dxa" w:w="3120"/>
          </w:tcPr>
          <w:p>
            <w:r>
              <w:t>F. Mathematical Reproducibility</w:t>
            </w:r>
          </w:p>
        </w:tc>
        <w:tc>
          <w:tcPr>
            <w:tcW w:type="dxa" w:w="3120"/>
          </w:tcPr>
          <w:p>
            <w:r>
              <w:t>Can another researcher independently reproduce every numerator, denominator, and percentage?</w:t>
            </w:r>
          </w:p>
        </w:tc>
        <w:tc>
          <w:tcPr>
            <w:tcW w:type="dxa" w:w="3120"/>
          </w:tcPr>
          <w:p>
            <w:r>
              <w:t>Complete itemized audit table required for all analyzed units.</w:t>
            </w:r>
          </w:p>
        </w:tc>
      </w:tr>
    </w:tbl>
    <w:p/>
    <w:p>
      <w:pPr>
        <w:pStyle w:val="Heading1"/>
      </w:pPr>
      <w:r>
        <w:t>9. Preservation &amp; Versioning Policy</w:t>
      </w:r>
    </w:p>
    <w:p>
      <w:r>
        <w:t>• Zero Deletion Rule: Earlier test runs, draft reports, and superseded analyses are permanently preserved as an immutable research audit trail.</w:t>
        <w:br/>
        <w:t>• Protocol Versioning: This standard is frozen as Version 1 (TSLK_DISCOVERY_PROTOCOL_V1). Any future modifications must be released as explicit versions (V1.1, V2.0).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