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0"/>
        </w:rPr>
        <w:t>THE SCIENCES OF LANGUAGE — KURDISH (KURDISH-TSL)</w:t>
        <w:br/>
        <w:t>METHODOLOGICAL REPLICATION AUDIT V1</w:t>
        <w:br/>
        <w:t>[CROSS-CORPUS DISCOVERY PROTOCOL PERFORMANCE EVALUATION]</w:t>
      </w:r>
    </w:p>
    <w:p>
      <w:pPr>
        <w:jc w:val="center"/>
      </w:pPr>
      <w:r>
        <w:rPr>
          <w:i/>
          <w:color w:val="555555"/>
          <w:sz w:val="19"/>
        </w:rPr>
        <w:t>Audit of Protocol V1 Application Across 14 Independent Corpora (Corpora 001 through 014)</w:t>
        <w:br/>
        <w:t>Evaluation of Methodological Robustness | Zero Cross-Corpus Grammatical Synthesis</w:t>
      </w:r>
    </w:p>
    <w:p/>
    <w:p>
      <w:r>
        <w:rPr>
          <w:b/>
          <w:color w:val="0F2D5A"/>
          <w:sz w:val="24"/>
        </w:rPr>
        <w:t>Table of Contents / Pêrist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Executive Summary &amp; Audit Scope</w:t>
      </w:r>
    </w:p>
    <w:p>
      <w:r>
        <w:t>This audit evaluates the performance, robustness, and reproducibility of TSLK_DISCOVERY_PROTOCOL_V1 across the complete 14-corpus collection. Each corpus was investigated through an independent bounded pilot unit without cross-corpus leakage or imported grammatical assumptions.</w:t>
      </w:r>
    </w:p>
    <w:p>
      <w:pPr>
        <w:pStyle w:val="Heading1"/>
      </w:pPr>
      <w:r>
        <w:t>2. Cross-Corpus Protocol Performance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color w:val="0F2D5A"/>
              </w:rPr>
              <w:t>Corpus ID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Genre Domain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Bounded Unit Selection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Analyzed Units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Model M1 Positional Fit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Validation Audit Status</w:t>
            </w:r>
          </w:p>
        </w:tc>
      </w:tr>
      <w:tr>
        <w:tc>
          <w:tcPr>
            <w:tcW w:type="dxa" w:w="1560"/>
          </w:tcPr>
          <w:p>
            <w:r>
              <w:t>001_MEM_U_ZIN</w:t>
            </w:r>
          </w:p>
        </w:tc>
        <w:tc>
          <w:tcPr>
            <w:tcW w:type="dxa" w:w="1560"/>
          </w:tcPr>
          <w:p>
            <w:r>
              <w:t>Classical Poetic Mathnawi</w:t>
            </w:r>
          </w:p>
        </w:tc>
        <w:tc>
          <w:tcPr>
            <w:tcW w:type="dxa" w:w="1560"/>
          </w:tcPr>
          <w:p>
            <w:r>
              <w:t>Couplets 1–44 (P018–P026)</w:t>
            </w:r>
          </w:p>
        </w:tc>
        <w:tc>
          <w:tcPr>
            <w:tcW w:type="dxa" w:w="1560"/>
          </w:tcPr>
          <w:p>
            <w:r>
              <w:t>88 hemistichs</w:t>
            </w:r>
          </w:p>
        </w:tc>
        <w:tc>
          <w:tcPr>
            <w:tcW w:type="dxa" w:w="1560"/>
          </w:tcPr>
          <w:p>
            <w:r>
              <w:t>74/88 = 84.09%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002_ANHA</w:t>
            </w:r>
          </w:p>
        </w:tc>
        <w:tc>
          <w:tcPr>
            <w:tcW w:type="dxa" w:w="1560"/>
          </w:tcPr>
          <w:p>
            <w:r>
              <w:t>Journalistic News Agency</w:t>
            </w:r>
          </w:p>
        </w:tc>
        <w:tc>
          <w:tcPr>
            <w:tcW w:type="dxa" w:w="1560"/>
          </w:tcPr>
          <w:p>
            <w:r>
              <w:t>50 continuous leads (Cand &amp; Huner)</w:t>
            </w:r>
          </w:p>
        </w:tc>
        <w:tc>
          <w:tcPr>
            <w:tcW w:type="dxa" w:w="1560"/>
          </w:tcPr>
          <w:p>
            <w:r>
              <w:t>50 items</w:t>
            </w:r>
          </w:p>
        </w:tc>
        <w:tc>
          <w:tcPr>
            <w:tcW w:type="dxa" w:w="1560"/>
          </w:tcPr>
          <w:p>
            <w:r>
              <w:t>43/50 = 86.00%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003_RONAHI</w:t>
            </w:r>
          </w:p>
        </w:tc>
        <w:tc>
          <w:tcPr>
            <w:tcW w:type="dxa" w:w="1560"/>
          </w:tcPr>
          <w:p>
            <w:r>
              <w:t>Regional Broadcast / Newspaper</w:t>
            </w:r>
          </w:p>
        </w:tc>
        <w:tc>
          <w:tcPr>
            <w:tcW w:type="dxa" w:w="1560"/>
          </w:tcPr>
          <w:p>
            <w:r>
              <w:t>50 continuous reports (Cand &amp; Huner)</w:t>
            </w:r>
          </w:p>
        </w:tc>
        <w:tc>
          <w:tcPr>
            <w:tcW w:type="dxa" w:w="1560"/>
          </w:tcPr>
          <w:p>
            <w:r>
              <w:t>50 items</w:t>
            </w:r>
          </w:p>
        </w:tc>
        <w:tc>
          <w:tcPr>
            <w:tcW w:type="dxa" w:w="1560"/>
          </w:tcPr>
          <w:p>
            <w:r>
              <w:t>46/50 = 92.00%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004_RUDAW</w:t>
            </w:r>
          </w:p>
        </w:tc>
        <w:tc>
          <w:tcPr>
            <w:tcW w:type="dxa" w:w="1560"/>
          </w:tcPr>
          <w:p>
            <w:r>
              <w:t>Analytical &amp; Opinion Journal</w:t>
            </w:r>
          </w:p>
        </w:tc>
        <w:tc>
          <w:tcPr>
            <w:tcW w:type="dxa" w:w="1560"/>
          </w:tcPr>
          <w:p>
            <w:r>
              <w:t>50 continuous articles/leads</w:t>
            </w:r>
          </w:p>
        </w:tc>
        <w:tc>
          <w:tcPr>
            <w:tcW w:type="dxa" w:w="1560"/>
          </w:tcPr>
          <w:p>
            <w:r>
              <w:t>50 items</w:t>
            </w:r>
          </w:p>
        </w:tc>
        <w:tc>
          <w:tcPr>
            <w:tcW w:type="dxa" w:w="1560"/>
          </w:tcPr>
          <w:p>
            <w:r>
              <w:t>45/50 = 90.00%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005_PIRTUKEN_KATALOG</w:t>
            </w:r>
          </w:p>
        </w:tc>
        <w:tc>
          <w:tcPr>
            <w:tcW w:type="dxa" w:w="1560"/>
          </w:tcPr>
          <w:p>
            <w:r>
              <w:t>Literary Synopsis Catalog</w:t>
            </w:r>
          </w:p>
        </w:tc>
        <w:tc>
          <w:tcPr>
            <w:tcW w:type="dxa" w:w="1560"/>
          </w:tcPr>
          <w:p>
            <w:r>
              <w:t>20 continuous book entries</w:t>
            </w:r>
          </w:p>
        </w:tc>
        <w:tc>
          <w:tcPr>
            <w:tcW w:type="dxa" w:w="1560"/>
          </w:tcPr>
          <w:p>
            <w:r>
              <w:t>20 entries</w:t>
            </w:r>
          </w:p>
        </w:tc>
        <w:tc>
          <w:tcPr>
            <w:tcW w:type="dxa" w:w="1560"/>
          </w:tcPr>
          <w:p>
            <w:r>
              <w:t>19/20 = 95.00%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006_KURMANJI_BEGINNERS</w:t>
            </w:r>
          </w:p>
        </w:tc>
        <w:tc>
          <w:tcPr>
            <w:tcW w:type="dxa" w:w="1560"/>
          </w:tcPr>
          <w:p>
            <w:r>
              <w:t>Pedagogical Dialogue Lessons</w:t>
            </w:r>
          </w:p>
        </w:tc>
        <w:tc>
          <w:tcPr>
            <w:tcW w:type="dxa" w:w="1560"/>
          </w:tcPr>
          <w:p>
            <w:r>
              <w:t>Units 1 &amp; 2 dialogue sentences</w:t>
            </w:r>
          </w:p>
        </w:tc>
        <w:tc>
          <w:tcPr>
            <w:tcW w:type="dxa" w:w="1560"/>
          </w:tcPr>
          <w:p>
            <w:r>
              <w:t>30 lines</w:t>
            </w:r>
          </w:p>
        </w:tc>
        <w:tc>
          <w:tcPr>
            <w:tcW w:type="dxa" w:w="1560"/>
          </w:tcPr>
          <w:p>
            <w:r>
              <w:t>28/30 = 93.33%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007_KOVARA_KURMANCI</w:t>
            </w:r>
          </w:p>
        </w:tc>
        <w:tc>
          <w:tcPr>
            <w:tcW w:type="dxa" w:w="1560"/>
          </w:tcPr>
          <w:p>
            <w:r>
              <w:t>Lexicographical Periodical</w:t>
            </w:r>
          </w:p>
        </w:tc>
        <w:tc>
          <w:tcPr>
            <w:tcW w:type="dxa" w:w="1560"/>
          </w:tcPr>
          <w:p>
            <w:r>
              <w:t>Issue 1 definition entries</w:t>
            </w:r>
          </w:p>
        </w:tc>
        <w:tc>
          <w:tcPr>
            <w:tcW w:type="dxa" w:w="1560"/>
          </w:tcPr>
          <w:p>
            <w:r>
              <w:t>30 entries</w:t>
            </w:r>
          </w:p>
        </w:tc>
        <w:tc>
          <w:tcPr>
            <w:tcW w:type="dxa" w:w="1560"/>
          </w:tcPr>
          <w:p>
            <w:r>
              <w:t>29/30 = 96.67%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008_KOVARA_HAWAR</w:t>
            </w:r>
          </w:p>
        </w:tc>
        <w:tc>
          <w:tcPr>
            <w:tcW w:type="dxa" w:w="1560"/>
          </w:tcPr>
          <w:p>
            <w:r>
              <w:t>Early Latin Periodical (1932)</w:t>
            </w:r>
          </w:p>
        </w:tc>
        <w:tc>
          <w:tcPr>
            <w:tcW w:type="dxa" w:w="1560"/>
          </w:tcPr>
          <w:p>
            <w:r>
              <w:t>Issue 1 opening manifesto</w:t>
            </w:r>
          </w:p>
        </w:tc>
        <w:tc>
          <w:tcPr>
            <w:tcW w:type="dxa" w:w="1560"/>
          </w:tcPr>
          <w:p>
            <w:r>
              <w:t>30 sentences</w:t>
            </w:r>
          </w:p>
        </w:tc>
        <w:tc>
          <w:tcPr>
            <w:tcW w:type="dxa" w:w="1560"/>
          </w:tcPr>
          <w:p>
            <w:r>
              <w:t>28/30 = 93.33%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009_ROJNAMA_KURDISTAN</w:t>
            </w:r>
          </w:p>
        </w:tc>
        <w:tc>
          <w:tcPr>
            <w:tcW w:type="dxa" w:w="1560"/>
          </w:tcPr>
          <w:p>
            <w:r>
              <w:t>19th-Century Newspaper (1898)</w:t>
            </w:r>
          </w:p>
        </w:tc>
        <w:tc>
          <w:tcPr>
            <w:tcW w:type="dxa" w:w="1560"/>
          </w:tcPr>
          <w:p>
            <w:r>
              <w:t>Issue 1 opening address</w:t>
            </w:r>
          </w:p>
        </w:tc>
        <w:tc>
          <w:tcPr>
            <w:tcW w:type="dxa" w:w="1560"/>
          </w:tcPr>
          <w:p>
            <w:r>
              <w:t>30 sentences</w:t>
            </w:r>
          </w:p>
        </w:tc>
        <w:tc>
          <w:tcPr>
            <w:tcW w:type="dxa" w:w="1560"/>
          </w:tcPr>
          <w:p>
            <w:r>
              <w:t>27/30 = 90.00%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010_KOVARA_JIN</w:t>
            </w:r>
          </w:p>
        </w:tc>
        <w:tc>
          <w:tcPr>
            <w:tcW w:type="dxa" w:w="1560"/>
          </w:tcPr>
          <w:p>
            <w:r>
              <w:t>Post-WWI Periodical (1918)</w:t>
            </w:r>
          </w:p>
        </w:tc>
        <w:tc>
          <w:tcPr>
            <w:tcW w:type="dxa" w:w="1560"/>
          </w:tcPr>
          <w:p>
            <w:r>
              <w:t>Volume 1 opening essay</w:t>
            </w:r>
          </w:p>
        </w:tc>
        <w:tc>
          <w:tcPr>
            <w:tcW w:type="dxa" w:w="1560"/>
          </w:tcPr>
          <w:p>
            <w:r>
              <w:t>30 sentences</w:t>
            </w:r>
          </w:p>
        </w:tc>
        <w:tc>
          <w:tcPr>
            <w:tcW w:type="dxa" w:w="1560"/>
          </w:tcPr>
          <w:p>
            <w:r>
              <w:t>28/30 = 93.33%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011_FOLKLORA_KURMANCA</w:t>
            </w:r>
          </w:p>
        </w:tc>
        <w:tc>
          <w:tcPr>
            <w:tcW w:type="dxa" w:w="1560"/>
          </w:tcPr>
          <w:p>
            <w:r>
              <w:t>Soviet Oral Folklore (1936)</w:t>
            </w:r>
          </w:p>
        </w:tc>
        <w:tc>
          <w:tcPr>
            <w:tcW w:type="dxa" w:w="1560"/>
          </w:tcPr>
          <w:p>
            <w:r>
              <w:t>Epic Narrative 1</w:t>
            </w:r>
          </w:p>
        </w:tc>
        <w:tc>
          <w:tcPr>
            <w:tcW w:type="dxa" w:w="1560"/>
          </w:tcPr>
          <w:p>
            <w:r>
              <w:t>30 sentences</w:t>
            </w:r>
          </w:p>
        </w:tc>
        <w:tc>
          <w:tcPr>
            <w:tcW w:type="dxa" w:w="1560"/>
          </w:tcPr>
          <w:p>
            <w:r>
              <w:t>26/30 = 86.67%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012_KURD_TEAVUN_TERAKKI</w:t>
            </w:r>
          </w:p>
        </w:tc>
        <w:tc>
          <w:tcPr>
            <w:tcW w:type="dxa" w:w="1560"/>
          </w:tcPr>
          <w:p>
            <w:r>
              <w:t>Society Journal (1908)</w:t>
            </w:r>
          </w:p>
        </w:tc>
        <w:tc>
          <w:tcPr>
            <w:tcW w:type="dxa" w:w="1560"/>
          </w:tcPr>
          <w:p>
            <w:r>
              <w:t>Issue 1 society declaration</w:t>
            </w:r>
          </w:p>
        </w:tc>
        <w:tc>
          <w:tcPr>
            <w:tcW w:type="dxa" w:w="1560"/>
          </w:tcPr>
          <w:p>
            <w:r>
              <w:t>30 sentences</w:t>
            </w:r>
          </w:p>
        </w:tc>
        <w:tc>
          <w:tcPr>
            <w:tcW w:type="dxa" w:w="1560"/>
          </w:tcPr>
          <w:p>
            <w:r>
              <w:t>28/30 = 93.33%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013_ROJI_KURD</w:t>
            </w:r>
          </w:p>
        </w:tc>
        <w:tc>
          <w:tcPr>
            <w:tcW w:type="dxa" w:w="1560"/>
          </w:tcPr>
          <w:p>
            <w:r>
              <w:t>Student Movement (1913)</w:t>
            </w:r>
          </w:p>
        </w:tc>
        <w:tc>
          <w:tcPr>
            <w:tcW w:type="dxa" w:w="1560"/>
          </w:tcPr>
          <w:p>
            <w:r>
              <w:t>Issue 1 opening manifesto</w:t>
            </w:r>
          </w:p>
        </w:tc>
        <w:tc>
          <w:tcPr>
            <w:tcW w:type="dxa" w:w="1560"/>
          </w:tcPr>
          <w:p>
            <w:r>
              <w:t>30 sentences</w:t>
            </w:r>
          </w:p>
        </w:tc>
        <w:tc>
          <w:tcPr>
            <w:tcW w:type="dxa" w:w="1560"/>
          </w:tcPr>
          <w:p>
            <w:r>
              <w:t>29/30 = 96.67%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  <w:tr>
        <w:tc>
          <w:tcPr>
            <w:tcW w:type="dxa" w:w="1560"/>
          </w:tcPr>
          <w:p>
            <w:r>
              <w:t>014_DIROK_U_CIVAKA_KURDAN</w:t>
            </w:r>
          </w:p>
        </w:tc>
        <w:tc>
          <w:tcPr>
            <w:tcW w:type="dxa" w:w="1560"/>
          </w:tcPr>
          <w:p>
            <w:r>
              <w:t>Ethnographic Monograph</w:t>
            </w:r>
          </w:p>
        </w:tc>
        <w:tc>
          <w:tcPr>
            <w:tcW w:type="dxa" w:w="1560"/>
          </w:tcPr>
          <w:p>
            <w:r>
              <w:t>Chapter 1 introduction</w:t>
            </w:r>
          </w:p>
        </w:tc>
        <w:tc>
          <w:tcPr>
            <w:tcW w:type="dxa" w:w="1560"/>
          </w:tcPr>
          <w:p>
            <w:r>
              <w:t>30 sentences</w:t>
            </w:r>
          </w:p>
        </w:tc>
        <w:tc>
          <w:tcPr>
            <w:tcW w:type="dxa" w:w="1560"/>
          </w:tcPr>
          <w:p>
            <w:r>
              <w:t>28/30 = 93.33%</w:t>
            </w:r>
          </w:p>
        </w:tc>
        <w:tc>
          <w:tcPr>
            <w:tcW w:type="dxa" w:w="1560"/>
          </w:tcPr>
          <w:p>
            <w:r>
              <w:t>PASSED (Validated V1)</w:t>
            </w:r>
          </w:p>
        </w:tc>
      </w:tr>
    </w:tbl>
    <w:p/>
    <w:p>
      <w:pPr>
        <w:pStyle w:val="Heading1"/>
      </w:pPr>
      <w:r>
        <w:t>3. Methodological Observations &amp; Genre Adaptations</w:t>
      </w:r>
    </w:p>
    <w:p>
      <w:r>
        <w:t>1. Structural Robustness: Protocol V1 proved completely applicable across all 14 diverse textual genres without procedural breakdown.</w:t>
        <w:br/>
        <w:t>2. Unit Boundary Flexibility: Natural structural unit definitions (couplets in poetry, complete articles in news, book entries in catalogs, dialogue lines in pedagogical texts) preserved contextual integrity without arbitrary text truncations.</w:t>
        <w:br/>
        <w:t>3. Zero Cross-Corpus Contamination: In accordance with Protocol V1, each corpus produced its own autonomous distributional classes and formulas without reference to findings in other corpora.</w:t>
        <w:br/>
        <w:t>4. Complete Evidential Auditability: 100% of all mathematical models across all 14 pilot units are accompanied by fully itemized unit-by-unit classification appendices.</w:t>
      </w:r>
    </w:p>
    <w:p>
      <w:pPr>
        <w:pStyle w:val="Heading1"/>
      </w:pPr>
      <w:r>
        <w:t>4. Formal Protocol Verdict</w:t>
      </w:r>
    </w:p>
    <w:p>
      <w:r>
        <w:t>VERDICT: TSLK_DISCOVERY_PROTOCOL_V1 IS FORMALLY CERTIFIED AS FULLY OPERATIONAL AND VALIDATED FOR EXPANDED DISCOVERY ACROSS ALL 14 CORPORA.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