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i/>
          <w:color w:val="CC0000"/>
          <w:sz w:val="20"/>
        </w:rPr>
        <w:t>(varm, oppriktig – skift tone)</w:t>
      </w:r>
      <w:r>
        <w:rPr>
          <w:b w:val="0"/>
          <w:color w:val="000000"/>
          <w:sz w:val="25"/>
        </w:rPr>
        <w:t xml:space="preserve"> Men spøk til side et øyeblikk: jeg har snakket med jaktlaget og gutta fra Vinger i forkant – og jeg tror ikke du helt skjønner selv hvilket forbilde du er for folk, Anders.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om det senere i kveld.</w:t>
      </w:r>
    </w:p>
    <w:p>
      <w:pPr>
        <w:keepNext/>
        <w:keepLines/>
      </w:pPr>
      <w:r>
        <w:rPr>
          <w:i/>
          <w:color w:val="CC0000"/>
          <w:sz w:val="20"/>
        </w:rPr>
        <w:t>[FORBILDE-PLANT: betales ut i «Avsluttende hilsen — til Anders».]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Historien – sommeren 2015 (90 sek)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>Vi starter sommeren 2015.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hadde vært interessert i Michelle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hun var i ham.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slutt sa han det rett ut: skulle dette ikke bli noe, kunne de ikke henge så mye.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 – jeg må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Stille. </w:t>
      </w: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Familien lurte. Vennegjengen lurte.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jo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i/>
          <w:color w:val="CC0000"/>
          <w:sz w:val="20"/>
        </w:rPr>
        <w:t>[FYR OPP til slutt – match «Let's Get Ready to Rumble»-energien. Reis trøkket, høyt volum, boksekamp-annonsør-stil. La Simen dra på.]</w:t>
      </w:r>
    </w:p>
    <w:p>
      <w:pPr>
        <w:keepNext/>
        <w:keepLines/>
      </w:pPr>
      <w:r>
        <w:rPr>
          <w:i/>
          <w:color w:val="CC0000"/>
          <w:sz w:val="20"/>
        </w:rPr>
        <w:t>(crescendo, til salen)</w:t>
      </w:r>
      <w:r>
        <w:rPr>
          <w:b w:val="0"/>
          <w:color w:val="000000"/>
          <w:sz w:val="25"/>
        </w:rPr>
        <w:t xml:space="preserve"> Så da, folkens – gjør dere klare!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vegne av brudgommen, fra ringside …</w:t>
      </w:r>
    </w:p>
    <w:p>
      <w:pPr>
        <w:keepNext/>
        <w:keepLines/>
      </w:pPr>
      <w:r>
        <w:rPr>
          <w:i/>
          <w:color w:val="CC0000"/>
          <w:sz w:val="20"/>
        </w:rPr>
        <w:t>(maks)</w:t>
      </w:r>
      <w:r>
        <w:rPr>
          <w:b w:val="0"/>
          <w:color w:val="000000"/>
          <w:sz w:val="25"/>
        </w:rPr>
        <w:t xml:space="preserve"> Ta imot brudgommens forlover – </w:t>
      </w:r>
      <w:r>
        <w:rPr>
          <w:b/>
          <w:color w:val="000000"/>
          <w:sz w:val="25"/>
        </w:rPr>
        <w:t>EEEVEN!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men ikke la alderen lure dere: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allerede hatt toppverv i elevorganisasjonen i ung alder.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Håndballspiller, snill som dagen er lang, og hun har bidratt masse i dette bryllupet.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Til daglig jobber hun på Bæreia – for krigsinvalide.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til høsten bærer reisen til Oslo, som kommende statsviter.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At hun har prioritert å bruke helga på dette bryllupet, framfor det de fleste attenåringer ville valgt –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 Bygg dette som en skikkelig pitch – la det stige.]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De fleste vennegjenger har beskjedne navn. «Gutta». «Tirsdagsklubben». «Vinkjellergjengen».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så finnes det én gjeng som satte lista litt høyere.</w:t>
      </w:r>
    </w:p>
    <w:p>
      <w:pPr>
        <w:keepNext/>
        <w:keepLines/>
      </w:pPr>
      <w:r>
        <w:rPr>
          <w:i/>
          <w:color w:val="CC0000"/>
          <w:sz w:val="20"/>
        </w:rPr>
        <w:t>(elegant, smak på ordene)</w:t>
      </w:r>
      <w:r>
        <w:rPr>
          <w:b w:val="0"/>
          <w:color w:val="000000"/>
          <w:sz w:val="25"/>
        </w:rPr>
        <w:t xml:space="preserve"> En gjeng som rett og slett bestemte seg for å være – og jeg siterer – </w:t>
      </w:r>
      <w:r>
        <w:rPr>
          <w:b/>
          <w:color w:val="000000"/>
          <w:sz w:val="25"/>
        </w:rPr>
        <w:t>feminine og fornemme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som har holdt stilen helt siden NMBU.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Dette er faktisk damene dere allerede har møtt i kveld: de som presenterte maten, som stiller på dugnad, og som bruker helga si på å løfte denne festen.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Klasse hele veien.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Michelle har mange venner.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hun har bare én gjeng som er både feminin OG fornem.</w:t>
      </w:r>
    </w:p>
    <w:p>
      <w:pPr>
        <w:keepNext/>
        <w:keepLines/>
      </w:pPr>
      <w:r>
        <w:rPr>
          <w:i/>
          <w:color w:val="CC0000"/>
          <w:sz w:val="20"/>
        </w:rPr>
        <w:t>(stigende, til salen)</w:t>
      </w:r>
      <w:r>
        <w:rPr>
          <w:b w:val="0"/>
          <w:color w:val="000000"/>
          <w:sz w:val="25"/>
        </w:rPr>
        <w:t xml:space="preserve"> Ta vel imot brudens Ås-gjeng – med eleganse, glitter og litt selvironi: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 FORBILDE-PAY OFF: frøet ble plantet i Anders' intro (Tale 2, «mer om det senere»).]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