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Maarud-historie (valgfri lokalfarge)</w:t>
      </w:r>
    </w:p>
    <w:p>
      <w:r>
        <w:rPr>
          <w:i/>
          <w:color w:val="CC0000"/>
          <w:sz w:val="22"/>
        </w:rPr>
        <w:t>Maarud-historie (2 linjer – valgfri lokalfarge, verifisert):</w:t>
      </w:r>
    </w:p>
    <w:p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i/>
          <w:color w:val="CC0000"/>
          <w:sz w:val="22"/>
        </w:rPr>
        <w:t>Maarud-historie – din råversjon (UTKAST, ikke verifisert – les advarsel):</w:t>
      </w:r>
    </w:p>
    <w:p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A — Varm velkomst + wow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[CROWD WORK – løft rommet før inngangen. La hvert svar få sin reaksjon; spill på trøkket. Forhåndsprogrammert = trygt (standup-teknikk §4).]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Og før vi slipper dem inn – la oss teste litt hvem som er her i kveld!</w:t>
      </w:r>
    </w:p>
    <w:p>
      <w:r>
        <w:rPr>
          <w:i/>
          <w:color w:val="CC0000"/>
          <w:sz w:val="22"/>
        </w:rPr>
        <w:t>(til salen)</w:t>
      </w:r>
      <w:r>
        <w:rPr>
          <w:b w:val="0"/>
          <w:color w:val="000000"/>
          <w:sz w:val="28"/>
        </w:rPr>
        <w:t xml:space="preserve"> Gi lyd fra dere dersom dere er … i familie med Anders!</w:t>
      </w:r>
    </w:p>
    <w:p>
      <w:r>
        <w:rPr>
          <w:i/>
          <w:color w:val="CC0000"/>
          <w:sz w:val="22"/>
        </w:rPr>
        <w:t>(beat – la dem svare)</w:t>
      </w:r>
      <w:r>
        <w:rPr>
          <w:b w:val="0"/>
          <w:color w:val="000000"/>
          <w:sz w:val="28"/>
        </w:rPr>
        <w:t xml:space="preserve"> Eyyy, det var trøkk!</w:t>
      </w:r>
    </w:p>
    <w:p>
      <w:r>
        <w:rPr>
          <w:i/>
          <w:color w:val="CC0000"/>
          <w:sz w:val="22"/>
        </w:rPr>
        <w:t>(løft)</w:t>
      </w:r>
      <w:r>
        <w:rPr>
          <w:b w:val="0"/>
          <w:color w:val="000000"/>
          <w:sz w:val="28"/>
        </w:rPr>
        <w:t xml:space="preserve"> Hva med … i familie med Michelle?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Oi – den var det enda mer trøkk i!</w:t>
      </w:r>
    </w:p>
    <w:p>
      <w:r>
        <w:rPr>
          <w:i/>
          <w:color w:val="CC0000"/>
          <w:sz w:val="22"/>
        </w:rPr>
        <w:t>(raskt)</w:t>
      </w:r>
      <w:r>
        <w:rPr>
          <w:b w:val="0"/>
          <w:color w:val="000000"/>
          <w:sz w:val="28"/>
        </w:rPr>
        <w:t xml:space="preserve"> Vennene av Anders?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Og vennene av Michelle?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Supert.</w:t>
      </w:r>
    </w:p>
    <w:p>
      <w:r>
        <w:rPr>
          <w:i/>
          <w:color w:val="CC0000"/>
          <w:sz w:val="22"/>
        </w:rPr>
        <w:t>(stigende)</w:t>
      </w:r>
      <w:r>
        <w:rPr>
          <w:b w:val="0"/>
          <w:color w:val="000000"/>
          <w:sz w:val="28"/>
        </w:rPr>
        <w:t xml:space="preserve"> Folkens – er vi klare for å ønske kveldens brudepar velkommen?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dugnad for foreningen.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telefonrunden.]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7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Anders har én bror og én søster – og i kveld får vi høre fra begge.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8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 xml:space="preserve">Vi har nettopp hørt fra Anders' søsken.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Da balanserer vi – med Michelles side.</w:t>
      </w:r>
    </w:p>
    <w:p>
      <w:r>
        <w:rPr>
          <w:b w:val="0"/>
          <w:color w:val="000000"/>
          <w:sz w:val="28"/>
        </w:rPr>
        <w:t xml:space="preserve">Michelle har ikke én storesøster.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>Og så finnes det vennegjenger som har bestemt seg for å være – og jeg siterer – feminine og fornemme.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