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skal gå tørste i kveld.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Dansen åpner</w:t>
      </w:r>
    </w:p>
    <w:p>
      <w:r>
        <w:rPr>
          <w:i/>
          <w:color w:val="CC0000"/>
          <w:sz w:val="22"/>
        </w:rPr>
        <w:t>[Fireball-kadens: én runde etter hvert måltid (forrett/hovedrett/dessert) – INGEN shot ved dansestart. Dansen åpnes uten Fireball.]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7)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